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8B5A72">
      <w:pPr>
        <w:numPr>
          <w:ilvl w:val="0"/>
          <w:numId w:val="1"/>
        </w:numPr>
        <w:rPr>
          <w:b/>
          <w:sz w:val="32"/>
        </w:rPr>
      </w:pPr>
      <w:r>
        <w:rPr>
          <w:b/>
          <w:sz w:val="32"/>
        </w:rPr>
        <w:t>Les Stratégies de Guerre</w:t>
      </w:r>
    </w:p>
    <w:p w:rsidR="00000000" w:rsidRDefault="008B5A72">
      <w:pPr>
        <w:jc w:val="both"/>
        <w:rPr>
          <w:sz w:val="24"/>
        </w:rPr>
      </w:pPr>
    </w:p>
    <w:p w:rsidR="00000000" w:rsidRDefault="008B5A72">
      <w:pPr>
        <w:ind w:firstLine="705"/>
        <w:jc w:val="both"/>
        <w:rPr>
          <w:sz w:val="24"/>
        </w:rPr>
      </w:pPr>
      <w:r>
        <w:rPr>
          <w:sz w:val="24"/>
        </w:rPr>
        <w:t>Les résultats concernant les diverses stratégies de guerre sont obtenus lors de chaque interphase. Les stratégies de guerre visent l’économie des pays ennemis et leur VN. Il y a 2 sortes de stratégies de guerre, une par camp.</w:t>
      </w:r>
    </w:p>
    <w:p w:rsidR="00000000" w:rsidRDefault="008B5A72">
      <w:pPr>
        <w:jc w:val="both"/>
        <w:rPr>
          <w:sz w:val="24"/>
        </w:rPr>
      </w:pPr>
    </w:p>
    <w:p w:rsidR="00000000" w:rsidRDefault="008B5A72">
      <w:pPr>
        <w:numPr>
          <w:ilvl w:val="0"/>
          <w:numId w:val="2"/>
        </w:numPr>
        <w:jc w:val="both"/>
        <w:rPr>
          <w:sz w:val="24"/>
        </w:rPr>
      </w:pPr>
      <w:r>
        <w:rPr>
          <w:sz w:val="24"/>
        </w:rPr>
        <w:t>Blo</w:t>
      </w:r>
      <w:r>
        <w:rPr>
          <w:sz w:val="24"/>
        </w:rPr>
        <w:t>cus (Entente)</w:t>
      </w:r>
    </w:p>
    <w:p w:rsidR="00000000" w:rsidRDefault="008B5A72">
      <w:pPr>
        <w:numPr>
          <w:ilvl w:val="0"/>
          <w:numId w:val="2"/>
        </w:numPr>
        <w:jc w:val="both"/>
        <w:rPr>
          <w:sz w:val="24"/>
        </w:rPr>
      </w:pPr>
      <w:r>
        <w:rPr>
          <w:sz w:val="24"/>
        </w:rPr>
        <w:t>Guerre sous marine (Puissances centrales)</w:t>
      </w:r>
    </w:p>
    <w:p w:rsidR="00000000" w:rsidRDefault="008B5A72">
      <w:pPr>
        <w:jc w:val="both"/>
        <w:rPr>
          <w:sz w:val="24"/>
        </w:rPr>
      </w:pPr>
    </w:p>
    <w:p w:rsidR="00000000" w:rsidRDefault="008B5A72">
      <w:pPr>
        <w:jc w:val="both"/>
        <w:rPr>
          <w:sz w:val="24"/>
        </w:rPr>
      </w:pPr>
    </w:p>
    <w:p w:rsidR="00000000" w:rsidRDefault="008B5A72">
      <w:pPr>
        <w:numPr>
          <w:ilvl w:val="1"/>
          <w:numId w:val="1"/>
        </w:numPr>
        <w:jc w:val="both"/>
        <w:rPr>
          <w:sz w:val="28"/>
        </w:rPr>
      </w:pPr>
      <w:r>
        <w:rPr>
          <w:sz w:val="28"/>
        </w:rPr>
        <w:t>Le Blocus</w:t>
      </w:r>
    </w:p>
    <w:p w:rsidR="00000000" w:rsidRDefault="008B5A72">
      <w:pPr>
        <w:jc w:val="both"/>
        <w:rPr>
          <w:sz w:val="24"/>
        </w:rPr>
      </w:pPr>
    </w:p>
    <w:p w:rsidR="00000000" w:rsidRDefault="008B5A72">
      <w:pPr>
        <w:ind w:firstLine="705"/>
        <w:jc w:val="both"/>
        <w:rPr>
          <w:sz w:val="24"/>
        </w:rPr>
      </w:pPr>
      <w:r>
        <w:rPr>
          <w:sz w:val="24"/>
        </w:rPr>
        <w:t>Le RU peut mettre un blocus des Puissances centrales. Plus ce blocus dure et plus les effets sont importants sur l’économie et la VN des Puissances centrales.</w:t>
      </w:r>
    </w:p>
    <w:p w:rsidR="00000000" w:rsidRDefault="008B5A72">
      <w:pPr>
        <w:jc w:val="both"/>
        <w:rPr>
          <w:sz w:val="24"/>
        </w:rPr>
      </w:pPr>
    </w:p>
    <w:p w:rsidR="00000000" w:rsidRDefault="008B5A72">
      <w:pPr>
        <w:jc w:val="both"/>
        <w:rPr>
          <w:sz w:val="24"/>
        </w:rPr>
      </w:pPr>
    </w:p>
    <w:p w:rsidR="00000000" w:rsidRDefault="008B5A72">
      <w:pPr>
        <w:numPr>
          <w:ilvl w:val="2"/>
          <w:numId w:val="1"/>
        </w:numPr>
        <w:jc w:val="both"/>
        <w:rPr>
          <w:b/>
          <w:sz w:val="24"/>
        </w:rPr>
      </w:pPr>
      <w:r>
        <w:rPr>
          <w:b/>
          <w:sz w:val="24"/>
        </w:rPr>
        <w:t>Présentation</w:t>
      </w:r>
    </w:p>
    <w:p w:rsidR="00000000" w:rsidRDefault="008B5A72">
      <w:pPr>
        <w:jc w:val="both"/>
        <w:rPr>
          <w:sz w:val="24"/>
        </w:rPr>
      </w:pPr>
    </w:p>
    <w:p w:rsidR="00000000" w:rsidRDefault="008B5A72">
      <w:pPr>
        <w:pStyle w:val="Retraitcorpsdetexte"/>
        <w:jc w:val="both"/>
      </w:pPr>
      <w:r>
        <w:t>Le Ru peut i</w:t>
      </w:r>
      <w:r>
        <w:t>mposer un blocus aux Puissances centrales dès son entrée en guerre. Dans le jeu, cela est rendu possible par un événement qui se réalise de façon automatique. Dans quelques rares, la décision peut être reportée et prise plus tard par l’Entente parmi les op</w:t>
      </w:r>
      <w:r>
        <w:t>tions politiques du RU.</w:t>
      </w:r>
    </w:p>
    <w:p w:rsidR="00000000" w:rsidRDefault="008B5A72">
      <w:pPr>
        <w:ind w:firstLine="708"/>
        <w:jc w:val="both"/>
        <w:rPr>
          <w:sz w:val="24"/>
        </w:rPr>
      </w:pPr>
    </w:p>
    <w:p w:rsidR="00000000" w:rsidRDefault="008B5A72">
      <w:pPr>
        <w:ind w:firstLine="708"/>
        <w:jc w:val="both"/>
        <w:rPr>
          <w:sz w:val="24"/>
        </w:rPr>
      </w:pPr>
      <w:r>
        <w:rPr>
          <w:sz w:val="24"/>
        </w:rPr>
        <w:t>Attention à ne pas confondre le blocus des Puissances centrales et le blocus des pays neutres (qui est une variante plus dure).</w:t>
      </w:r>
    </w:p>
    <w:p w:rsidR="00000000" w:rsidRDefault="008B5A72">
      <w:pPr>
        <w:ind w:firstLine="708"/>
        <w:jc w:val="both"/>
        <w:rPr>
          <w:sz w:val="24"/>
        </w:rPr>
      </w:pPr>
    </w:p>
    <w:p w:rsidR="00000000" w:rsidRDefault="008B5A72">
      <w:pPr>
        <w:numPr>
          <w:ilvl w:val="0"/>
          <w:numId w:val="3"/>
        </w:numPr>
        <w:tabs>
          <w:tab w:val="clear" w:pos="360"/>
          <w:tab w:val="num" w:pos="1068"/>
        </w:tabs>
        <w:ind w:left="1068"/>
        <w:jc w:val="both"/>
        <w:rPr>
          <w:sz w:val="24"/>
        </w:rPr>
      </w:pPr>
      <w:r>
        <w:rPr>
          <w:sz w:val="24"/>
        </w:rPr>
        <w:t>La déclaration du blocus a un effet diplomatique à cause du commerce avec les pays neutres et les USA.</w:t>
      </w:r>
    </w:p>
    <w:p w:rsidR="00000000" w:rsidRDefault="008B5A72">
      <w:pPr>
        <w:numPr>
          <w:ilvl w:val="0"/>
          <w:numId w:val="3"/>
        </w:numPr>
        <w:tabs>
          <w:tab w:val="clear" w:pos="360"/>
          <w:tab w:val="num" w:pos="1068"/>
        </w:tabs>
        <w:ind w:left="1068"/>
        <w:jc w:val="both"/>
        <w:rPr>
          <w:sz w:val="24"/>
        </w:rPr>
      </w:pPr>
      <w:r>
        <w:rPr>
          <w:sz w:val="24"/>
        </w:rPr>
        <w:t>Le blocus peut être étendu aux pays neutres grâce à une action politique du RU et les effets politiques sont pires.</w:t>
      </w:r>
    </w:p>
    <w:p w:rsidR="00000000" w:rsidRDefault="008B5A72">
      <w:pPr>
        <w:jc w:val="both"/>
        <w:rPr>
          <w:sz w:val="24"/>
        </w:rPr>
      </w:pPr>
    </w:p>
    <w:p w:rsidR="00000000" w:rsidRDefault="008B5A72">
      <w:pPr>
        <w:jc w:val="both"/>
        <w:rPr>
          <w:sz w:val="24"/>
        </w:rPr>
      </w:pPr>
    </w:p>
    <w:p w:rsidR="00000000" w:rsidRDefault="008B5A72">
      <w:pPr>
        <w:pStyle w:val="Retraitcorpsdetexte"/>
        <w:jc w:val="both"/>
      </w:pPr>
      <w:r>
        <w:t>Le second effet immédiat du blocus après les effets diplomatiques est de priver les Puissances centrales de leur commerce maritime avec l</w:t>
      </w:r>
      <w:r>
        <w:t>’étranger et de leur lien avec les colonies allemandes. Les revenus des Puissances centrales sont amputés de leur commerce et de leurs colonies. Néanmoins, dans les premiers mois du blocus, les Puissances centrales continuent de recevoir une partie de leur</w:t>
      </w:r>
      <w:r>
        <w:t xml:space="preserve"> commerce (effet positif du blocus) mais cela ne durera pas.</w:t>
      </w:r>
    </w:p>
    <w:p w:rsidR="00000000" w:rsidRDefault="008B5A72">
      <w:pPr>
        <w:ind w:firstLine="708"/>
        <w:jc w:val="both"/>
        <w:rPr>
          <w:sz w:val="24"/>
        </w:rPr>
      </w:pPr>
    </w:p>
    <w:p w:rsidR="00000000" w:rsidRDefault="008B5A72">
      <w:pPr>
        <w:ind w:firstLine="708"/>
        <w:jc w:val="both"/>
        <w:rPr>
          <w:sz w:val="24"/>
        </w:rPr>
      </w:pPr>
      <w:r>
        <w:rPr>
          <w:sz w:val="24"/>
        </w:rPr>
        <w:t>Dès que le blocus est en place, un test est passé lors de chaque interphase à partir de l’hiver 1914 (voir infra).</w:t>
      </w:r>
    </w:p>
    <w:p w:rsidR="00000000" w:rsidRDefault="008B5A72">
      <w:pPr>
        <w:jc w:val="both"/>
        <w:rPr>
          <w:sz w:val="24"/>
        </w:rPr>
      </w:pPr>
    </w:p>
    <w:p w:rsidR="002640E7" w:rsidRDefault="002640E7">
      <w:pPr>
        <w:rPr>
          <w:sz w:val="24"/>
        </w:rPr>
      </w:pPr>
      <w:r>
        <w:rPr>
          <w:sz w:val="24"/>
        </w:rPr>
        <w:br w:type="page"/>
      </w:r>
    </w:p>
    <w:p w:rsidR="00000000" w:rsidRDefault="008B5A72">
      <w:pPr>
        <w:jc w:val="both"/>
        <w:rPr>
          <w:sz w:val="24"/>
        </w:rPr>
      </w:pPr>
    </w:p>
    <w:p w:rsidR="00000000" w:rsidRDefault="008B5A72">
      <w:pPr>
        <w:numPr>
          <w:ilvl w:val="2"/>
          <w:numId w:val="1"/>
        </w:numPr>
        <w:jc w:val="both"/>
        <w:rPr>
          <w:b/>
          <w:sz w:val="24"/>
        </w:rPr>
      </w:pPr>
      <w:r>
        <w:rPr>
          <w:b/>
          <w:sz w:val="24"/>
        </w:rPr>
        <w:t>Mise en Place Tardive du Blocus</w:t>
      </w:r>
    </w:p>
    <w:p w:rsidR="00000000" w:rsidRDefault="008B5A72">
      <w:pPr>
        <w:jc w:val="both"/>
        <w:rPr>
          <w:sz w:val="24"/>
        </w:rPr>
      </w:pPr>
    </w:p>
    <w:p w:rsidR="00000000" w:rsidRDefault="008B5A72">
      <w:pPr>
        <w:pStyle w:val="Retraitcorpsdetexte2"/>
      </w:pPr>
      <w:r>
        <w:t>Si le RU met en place le blocus plus tardive</w:t>
      </w:r>
      <w:r>
        <w:t>ment, après l’hiver 1914, la colonne de l’hiver 1914sera utilisée lors de la première interphase et les effets augmenteront régulièrement lors de chaque interphase.</w:t>
      </w:r>
    </w:p>
    <w:p w:rsidR="00000000" w:rsidRDefault="008B5A72">
      <w:pPr>
        <w:ind w:firstLine="708"/>
        <w:jc w:val="both"/>
        <w:rPr>
          <w:sz w:val="24"/>
        </w:rPr>
      </w:pPr>
    </w:p>
    <w:p w:rsidR="00000000" w:rsidRDefault="008B5A72">
      <w:pPr>
        <w:ind w:firstLine="708"/>
        <w:jc w:val="both"/>
        <w:rPr>
          <w:sz w:val="24"/>
        </w:rPr>
      </w:pPr>
    </w:p>
    <w:p w:rsidR="00000000" w:rsidRDefault="008B5A72">
      <w:pPr>
        <w:numPr>
          <w:ilvl w:val="1"/>
          <w:numId w:val="1"/>
        </w:numPr>
        <w:jc w:val="both"/>
        <w:rPr>
          <w:sz w:val="28"/>
        </w:rPr>
      </w:pPr>
      <w:r>
        <w:rPr>
          <w:sz w:val="28"/>
        </w:rPr>
        <w:t>Effets du Blocus</w:t>
      </w:r>
    </w:p>
    <w:p w:rsidR="00000000" w:rsidRDefault="008B5A72">
      <w:pPr>
        <w:jc w:val="both"/>
        <w:rPr>
          <w:sz w:val="24"/>
        </w:rPr>
      </w:pPr>
    </w:p>
    <w:p w:rsidR="00000000" w:rsidRDefault="008B5A72">
      <w:pPr>
        <w:jc w:val="both"/>
        <w:rPr>
          <w:sz w:val="24"/>
        </w:rPr>
      </w:pPr>
    </w:p>
    <w:p w:rsidR="00000000" w:rsidRDefault="008B5A72">
      <w:pPr>
        <w:numPr>
          <w:ilvl w:val="2"/>
          <w:numId w:val="1"/>
        </w:numPr>
        <w:jc w:val="both"/>
        <w:rPr>
          <w:b/>
          <w:sz w:val="24"/>
        </w:rPr>
      </w:pPr>
      <w:r>
        <w:rPr>
          <w:b/>
          <w:sz w:val="24"/>
        </w:rPr>
        <w:t>Effets Diplomatiques</w:t>
      </w:r>
    </w:p>
    <w:p w:rsidR="00000000" w:rsidRDefault="008B5A72">
      <w:pPr>
        <w:jc w:val="both"/>
        <w:rPr>
          <w:sz w:val="24"/>
        </w:rPr>
      </w:pPr>
    </w:p>
    <w:p w:rsidR="00000000" w:rsidRDefault="008B5A72">
      <w:pPr>
        <w:ind w:firstLine="708"/>
        <w:jc w:val="both"/>
        <w:rPr>
          <w:sz w:val="24"/>
        </w:rPr>
      </w:pPr>
      <w:r>
        <w:rPr>
          <w:sz w:val="24"/>
        </w:rPr>
        <w:t>Quand le blocus des Puissances centrales est mis</w:t>
      </w:r>
      <w:r>
        <w:rPr>
          <w:sz w:val="24"/>
        </w:rPr>
        <w:t xml:space="preserve"> en place, </w:t>
      </w:r>
      <w:r w:rsidR="002640E7">
        <w:rPr>
          <w:sz w:val="24"/>
        </w:rPr>
        <w:t>certains</w:t>
      </w:r>
      <w:r>
        <w:rPr>
          <w:sz w:val="24"/>
        </w:rPr>
        <w:t xml:space="preserve"> pays neutres réagissent et leur niveau diplomatique </w:t>
      </w:r>
      <w:r w:rsidR="002640E7">
        <w:rPr>
          <w:sz w:val="24"/>
        </w:rPr>
        <w:t>penche</w:t>
      </w:r>
      <w:r>
        <w:rPr>
          <w:sz w:val="24"/>
        </w:rPr>
        <w:t xml:space="preserve"> vers les Puissances centrales. Si le RU décrète le blocus des pays neutres, ces pays adoptent la même attitude avec des effets encor plus drastiques.</w:t>
      </w:r>
    </w:p>
    <w:p w:rsidR="00000000" w:rsidRDefault="008B5A72">
      <w:pPr>
        <w:ind w:firstLine="708"/>
        <w:jc w:val="both"/>
        <w:rPr>
          <w:sz w:val="24"/>
        </w:rPr>
      </w:pPr>
    </w:p>
    <w:p w:rsidR="00000000" w:rsidRDefault="008B5A72">
      <w:pPr>
        <w:ind w:firstLine="708"/>
        <w:jc w:val="both"/>
        <w:rPr>
          <w:sz w:val="24"/>
        </w:rPr>
      </w:pPr>
      <w:r>
        <w:rPr>
          <w:sz w:val="24"/>
        </w:rPr>
        <w:t>Les effets sont immédia</w:t>
      </w:r>
      <w:r>
        <w:rPr>
          <w:sz w:val="24"/>
        </w:rPr>
        <w:t>ts et les niveaux diplomatiques sont ajustés comme suit :</w:t>
      </w:r>
    </w:p>
    <w:p w:rsidR="00000000" w:rsidRDefault="008B5A72">
      <w:pPr>
        <w:ind w:firstLine="708"/>
        <w:jc w:val="both"/>
        <w:rPr>
          <w:sz w:val="24"/>
        </w:rPr>
      </w:pPr>
    </w:p>
    <w:p w:rsidR="00000000" w:rsidRDefault="008B5A72">
      <w:pPr>
        <w:numPr>
          <w:ilvl w:val="0"/>
          <w:numId w:val="4"/>
        </w:numPr>
        <w:tabs>
          <w:tab w:val="clear" w:pos="360"/>
          <w:tab w:val="num" w:pos="1068"/>
        </w:tabs>
        <w:ind w:left="1068"/>
        <w:jc w:val="both"/>
        <w:rPr>
          <w:sz w:val="24"/>
        </w:rPr>
      </w:pPr>
      <w:r>
        <w:rPr>
          <w:sz w:val="24"/>
        </w:rPr>
        <w:t>Pays-Bas, Danemark, Norvège, Suède :</w:t>
      </w:r>
    </w:p>
    <w:p w:rsidR="00000000" w:rsidRDefault="008B5A72">
      <w:pPr>
        <w:numPr>
          <w:ilvl w:val="0"/>
          <w:numId w:val="5"/>
        </w:numPr>
        <w:jc w:val="both"/>
        <w:rPr>
          <w:sz w:val="24"/>
        </w:rPr>
      </w:pPr>
      <w:r>
        <w:rPr>
          <w:sz w:val="24"/>
        </w:rPr>
        <w:t>Blocus des Puissances centrales : +1 ou +2 (50% de chance chacun)</w:t>
      </w:r>
    </w:p>
    <w:p w:rsidR="00000000" w:rsidRDefault="008B5A72">
      <w:pPr>
        <w:numPr>
          <w:ilvl w:val="0"/>
          <w:numId w:val="5"/>
        </w:numPr>
        <w:jc w:val="both"/>
        <w:rPr>
          <w:sz w:val="24"/>
        </w:rPr>
      </w:pPr>
      <w:r>
        <w:rPr>
          <w:sz w:val="24"/>
        </w:rPr>
        <w:t>Blocus des pays neutres : +1, +2 ou +3 (33% de chance chacun).</w:t>
      </w:r>
    </w:p>
    <w:p w:rsidR="00000000" w:rsidRDefault="008B5A72">
      <w:pPr>
        <w:numPr>
          <w:ilvl w:val="0"/>
          <w:numId w:val="6"/>
        </w:numPr>
        <w:tabs>
          <w:tab w:val="clear" w:pos="360"/>
          <w:tab w:val="num" w:pos="1068"/>
        </w:tabs>
        <w:ind w:left="1068"/>
        <w:jc w:val="both"/>
        <w:rPr>
          <w:sz w:val="24"/>
        </w:rPr>
      </w:pPr>
      <w:r>
        <w:rPr>
          <w:sz w:val="24"/>
        </w:rPr>
        <w:t>USA : leur niveau augmente de 1</w:t>
      </w:r>
      <w:r>
        <w:rPr>
          <w:sz w:val="24"/>
        </w:rPr>
        <w:t xml:space="preserve"> à cause du blocus des Puissances centrales et encore de 2 lors de la mise en place du blocus des pays neutres.</w:t>
      </w:r>
    </w:p>
    <w:p w:rsidR="00000000" w:rsidRDefault="008B5A72">
      <w:pPr>
        <w:jc w:val="both"/>
        <w:rPr>
          <w:sz w:val="24"/>
        </w:rPr>
      </w:pPr>
    </w:p>
    <w:p w:rsidR="002640E7" w:rsidRDefault="002640E7">
      <w:pPr>
        <w:rPr>
          <w:sz w:val="24"/>
        </w:rPr>
      </w:pPr>
      <w:r>
        <w:rPr>
          <w:sz w:val="24"/>
        </w:rPr>
        <w:br w:type="page"/>
      </w:r>
    </w:p>
    <w:p w:rsidR="00000000" w:rsidRDefault="008B5A72">
      <w:pPr>
        <w:jc w:val="both"/>
        <w:rPr>
          <w:sz w:val="24"/>
        </w:rPr>
      </w:pPr>
    </w:p>
    <w:p w:rsidR="00000000" w:rsidRDefault="008B5A72">
      <w:pPr>
        <w:numPr>
          <w:ilvl w:val="2"/>
          <w:numId w:val="1"/>
        </w:numPr>
        <w:jc w:val="both"/>
        <w:rPr>
          <w:b/>
          <w:sz w:val="24"/>
        </w:rPr>
      </w:pPr>
      <w:r>
        <w:rPr>
          <w:b/>
          <w:sz w:val="24"/>
        </w:rPr>
        <w:t>Effets Économiques du Blocus</w:t>
      </w:r>
    </w:p>
    <w:p w:rsidR="00000000" w:rsidRDefault="008B5A72">
      <w:pPr>
        <w:jc w:val="both"/>
        <w:rPr>
          <w:sz w:val="24"/>
        </w:rPr>
      </w:pPr>
    </w:p>
    <w:p w:rsidR="00000000" w:rsidRDefault="008B5A72">
      <w:pPr>
        <w:ind w:firstLine="708"/>
        <w:jc w:val="both"/>
        <w:rPr>
          <w:sz w:val="24"/>
        </w:rPr>
      </w:pPr>
      <w:r>
        <w:rPr>
          <w:sz w:val="24"/>
        </w:rPr>
        <w:t>Pendant chaque interphase, l’Allemagne et l’Autriche passe chacune un test sur la table de blocus (voir infra).</w:t>
      </w:r>
    </w:p>
    <w:p w:rsidR="00000000" w:rsidRDefault="008B5A72">
      <w:pPr>
        <w:jc w:val="both"/>
        <w:rPr>
          <w:sz w:val="24"/>
        </w:rPr>
      </w:pPr>
    </w:p>
    <w:p w:rsidR="00000000" w:rsidRDefault="008B5A72">
      <w:pPr>
        <w:ind w:firstLine="708"/>
        <w:jc w:val="both"/>
        <w:rPr>
          <w:sz w:val="24"/>
        </w:rPr>
      </w:pPr>
      <w:r>
        <w:rPr>
          <w:sz w:val="24"/>
        </w:rPr>
        <w:t xml:space="preserve">Chaque puissance voit son résultat apparaître dans la colonne adéquate (Hiver 1914, Été 1915, etc.). </w:t>
      </w:r>
      <w:r w:rsidR="002640E7">
        <w:rPr>
          <w:sz w:val="24"/>
        </w:rPr>
        <w:t>Chaque</w:t>
      </w:r>
      <w:r>
        <w:rPr>
          <w:sz w:val="24"/>
        </w:rPr>
        <w:t xml:space="preserve"> colonne représente l’effet progressif du blocus. Le résultat est une perte (et dans quelques cas rares un gain) d’EP et de VN :</w:t>
      </w:r>
    </w:p>
    <w:p w:rsidR="00000000" w:rsidRDefault="008B5A72">
      <w:pPr>
        <w:jc w:val="both"/>
        <w:rPr>
          <w:sz w:val="24"/>
        </w:rPr>
      </w:pPr>
    </w:p>
    <w:p w:rsidR="00000000" w:rsidRDefault="008B5A72">
      <w:pPr>
        <w:numPr>
          <w:ilvl w:val="0"/>
          <w:numId w:val="7"/>
        </w:numPr>
        <w:jc w:val="both"/>
        <w:rPr>
          <w:sz w:val="24"/>
        </w:rPr>
      </w:pPr>
      <w:r>
        <w:rPr>
          <w:sz w:val="24"/>
        </w:rPr>
        <w:t>1</w:t>
      </w:r>
      <w:r>
        <w:rPr>
          <w:sz w:val="24"/>
          <w:vertAlign w:val="superscript"/>
        </w:rPr>
        <w:t>er</w:t>
      </w:r>
      <w:r>
        <w:rPr>
          <w:sz w:val="24"/>
        </w:rPr>
        <w:t xml:space="preserve"> chiffre : gain</w:t>
      </w:r>
      <w:r>
        <w:rPr>
          <w:sz w:val="24"/>
        </w:rPr>
        <w:t xml:space="preserve"> ou perte d’EP</w:t>
      </w:r>
    </w:p>
    <w:p w:rsidR="00000000" w:rsidRDefault="008B5A72">
      <w:pPr>
        <w:numPr>
          <w:ilvl w:val="0"/>
          <w:numId w:val="7"/>
        </w:numPr>
        <w:jc w:val="both"/>
        <w:rPr>
          <w:sz w:val="24"/>
        </w:rPr>
      </w:pPr>
      <w:r>
        <w:rPr>
          <w:sz w:val="24"/>
        </w:rPr>
        <w:t>2</w:t>
      </w:r>
      <w:r>
        <w:rPr>
          <w:sz w:val="24"/>
          <w:vertAlign w:val="superscript"/>
        </w:rPr>
        <w:t>ème</w:t>
      </w:r>
      <w:r>
        <w:rPr>
          <w:sz w:val="24"/>
        </w:rPr>
        <w:t xml:space="preserve"> chiffre : gain ou perte de VN</w:t>
      </w:r>
    </w:p>
    <w:p w:rsidR="00000000" w:rsidRDefault="008B5A72">
      <w:pPr>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8"/>
        <w:gridCol w:w="708"/>
        <w:gridCol w:w="708"/>
        <w:gridCol w:w="708"/>
        <w:gridCol w:w="708"/>
        <w:gridCol w:w="708"/>
        <w:gridCol w:w="708"/>
        <w:gridCol w:w="708"/>
        <w:gridCol w:w="708"/>
        <w:gridCol w:w="708"/>
        <w:gridCol w:w="708"/>
        <w:gridCol w:w="708"/>
        <w:gridCol w:w="708"/>
      </w:tblGrid>
      <w:tr w:rsidR="00000000">
        <w:tblPrEx>
          <w:tblCellMar>
            <w:top w:w="0" w:type="dxa"/>
            <w:bottom w:w="0" w:type="dxa"/>
          </w:tblCellMar>
        </w:tblPrEx>
        <w:trPr>
          <w:trHeight w:val="561"/>
        </w:trPr>
        <w:tc>
          <w:tcPr>
            <w:tcW w:w="708" w:type="dxa"/>
            <w:vAlign w:val="center"/>
          </w:tcPr>
          <w:p w:rsidR="00000000" w:rsidRDefault="008B5A72">
            <w:pPr>
              <w:jc w:val="both"/>
              <w:rPr>
                <w:sz w:val="18"/>
              </w:rPr>
            </w:pPr>
            <w:r>
              <w:rPr>
                <w:sz w:val="18"/>
              </w:rPr>
              <w:t>Test</w:t>
            </w:r>
          </w:p>
        </w:tc>
        <w:tc>
          <w:tcPr>
            <w:tcW w:w="708" w:type="dxa"/>
            <w:vAlign w:val="center"/>
          </w:tcPr>
          <w:p w:rsidR="00000000" w:rsidRDefault="008B5A72">
            <w:pPr>
              <w:jc w:val="both"/>
              <w:rPr>
                <w:sz w:val="18"/>
              </w:rPr>
            </w:pPr>
            <w:r>
              <w:rPr>
                <w:sz w:val="18"/>
              </w:rPr>
              <w:t>W1914</w:t>
            </w:r>
          </w:p>
        </w:tc>
        <w:tc>
          <w:tcPr>
            <w:tcW w:w="708" w:type="dxa"/>
            <w:vAlign w:val="center"/>
          </w:tcPr>
          <w:p w:rsidR="00000000" w:rsidRDefault="008B5A72">
            <w:pPr>
              <w:jc w:val="both"/>
              <w:rPr>
                <w:sz w:val="18"/>
              </w:rPr>
            </w:pPr>
            <w:r>
              <w:rPr>
                <w:sz w:val="18"/>
              </w:rPr>
              <w:t>Sp1915</w:t>
            </w:r>
          </w:p>
        </w:tc>
        <w:tc>
          <w:tcPr>
            <w:tcW w:w="708" w:type="dxa"/>
            <w:vAlign w:val="center"/>
          </w:tcPr>
          <w:p w:rsidR="00000000" w:rsidRDefault="008B5A72">
            <w:pPr>
              <w:jc w:val="both"/>
              <w:rPr>
                <w:sz w:val="18"/>
              </w:rPr>
            </w:pPr>
            <w:r>
              <w:rPr>
                <w:sz w:val="18"/>
              </w:rPr>
              <w:t>Su1915</w:t>
            </w:r>
          </w:p>
        </w:tc>
        <w:tc>
          <w:tcPr>
            <w:tcW w:w="708" w:type="dxa"/>
            <w:vAlign w:val="center"/>
          </w:tcPr>
          <w:p w:rsidR="00000000" w:rsidRDefault="008B5A72">
            <w:pPr>
              <w:jc w:val="both"/>
              <w:rPr>
                <w:sz w:val="18"/>
              </w:rPr>
            </w:pPr>
            <w:r>
              <w:rPr>
                <w:sz w:val="18"/>
              </w:rPr>
              <w:t>W1915</w:t>
            </w:r>
          </w:p>
        </w:tc>
        <w:tc>
          <w:tcPr>
            <w:tcW w:w="708" w:type="dxa"/>
            <w:vAlign w:val="center"/>
          </w:tcPr>
          <w:p w:rsidR="00000000" w:rsidRDefault="008B5A72">
            <w:pPr>
              <w:jc w:val="both"/>
              <w:rPr>
                <w:sz w:val="18"/>
              </w:rPr>
            </w:pPr>
            <w:r>
              <w:rPr>
                <w:sz w:val="18"/>
              </w:rPr>
              <w:t>Sp1916</w:t>
            </w:r>
          </w:p>
        </w:tc>
        <w:tc>
          <w:tcPr>
            <w:tcW w:w="708" w:type="dxa"/>
            <w:vAlign w:val="center"/>
          </w:tcPr>
          <w:p w:rsidR="00000000" w:rsidRDefault="008B5A72">
            <w:pPr>
              <w:jc w:val="both"/>
              <w:rPr>
                <w:sz w:val="18"/>
              </w:rPr>
            </w:pPr>
            <w:r>
              <w:rPr>
                <w:sz w:val="18"/>
              </w:rPr>
              <w:t>Su1916</w:t>
            </w:r>
          </w:p>
        </w:tc>
        <w:tc>
          <w:tcPr>
            <w:tcW w:w="708" w:type="dxa"/>
            <w:vAlign w:val="center"/>
          </w:tcPr>
          <w:p w:rsidR="00000000" w:rsidRDefault="008B5A72">
            <w:pPr>
              <w:jc w:val="both"/>
              <w:rPr>
                <w:sz w:val="18"/>
              </w:rPr>
            </w:pPr>
            <w:r>
              <w:rPr>
                <w:sz w:val="18"/>
              </w:rPr>
              <w:t>W1916</w:t>
            </w:r>
          </w:p>
        </w:tc>
        <w:tc>
          <w:tcPr>
            <w:tcW w:w="708" w:type="dxa"/>
            <w:vAlign w:val="center"/>
          </w:tcPr>
          <w:p w:rsidR="00000000" w:rsidRDefault="008B5A72">
            <w:pPr>
              <w:jc w:val="both"/>
              <w:rPr>
                <w:sz w:val="18"/>
              </w:rPr>
            </w:pPr>
            <w:r>
              <w:rPr>
                <w:sz w:val="18"/>
              </w:rPr>
              <w:t>Sp1917</w:t>
            </w:r>
          </w:p>
        </w:tc>
        <w:tc>
          <w:tcPr>
            <w:tcW w:w="708" w:type="dxa"/>
            <w:vAlign w:val="center"/>
          </w:tcPr>
          <w:p w:rsidR="00000000" w:rsidRDefault="008B5A72">
            <w:pPr>
              <w:jc w:val="both"/>
              <w:rPr>
                <w:sz w:val="18"/>
              </w:rPr>
            </w:pPr>
            <w:r>
              <w:rPr>
                <w:sz w:val="18"/>
              </w:rPr>
              <w:t>Su1917</w:t>
            </w:r>
          </w:p>
        </w:tc>
        <w:tc>
          <w:tcPr>
            <w:tcW w:w="708" w:type="dxa"/>
            <w:vAlign w:val="center"/>
          </w:tcPr>
          <w:p w:rsidR="00000000" w:rsidRDefault="008B5A72">
            <w:pPr>
              <w:jc w:val="both"/>
              <w:rPr>
                <w:sz w:val="18"/>
              </w:rPr>
            </w:pPr>
            <w:r>
              <w:rPr>
                <w:sz w:val="18"/>
              </w:rPr>
              <w:t>W1917</w:t>
            </w:r>
          </w:p>
        </w:tc>
        <w:tc>
          <w:tcPr>
            <w:tcW w:w="708" w:type="dxa"/>
            <w:vAlign w:val="center"/>
          </w:tcPr>
          <w:p w:rsidR="00000000" w:rsidRDefault="008B5A72">
            <w:pPr>
              <w:jc w:val="both"/>
              <w:rPr>
                <w:sz w:val="18"/>
              </w:rPr>
            </w:pPr>
            <w:r>
              <w:rPr>
                <w:sz w:val="18"/>
              </w:rPr>
              <w:t>Sp1918</w:t>
            </w:r>
          </w:p>
        </w:tc>
        <w:tc>
          <w:tcPr>
            <w:tcW w:w="708" w:type="dxa"/>
            <w:vAlign w:val="center"/>
          </w:tcPr>
          <w:p w:rsidR="00000000" w:rsidRDefault="008B5A72">
            <w:pPr>
              <w:jc w:val="both"/>
              <w:rPr>
                <w:sz w:val="18"/>
              </w:rPr>
            </w:pPr>
            <w:r>
              <w:rPr>
                <w:sz w:val="18"/>
              </w:rPr>
              <w:t>Su1918</w:t>
            </w:r>
          </w:p>
        </w:tc>
      </w:tr>
      <w:tr w:rsidR="00000000">
        <w:tblPrEx>
          <w:tblCellMar>
            <w:top w:w="0" w:type="dxa"/>
            <w:bottom w:w="0" w:type="dxa"/>
          </w:tblCellMar>
        </w:tblPrEx>
        <w:tc>
          <w:tcPr>
            <w:tcW w:w="708" w:type="dxa"/>
          </w:tcPr>
          <w:p w:rsidR="00000000" w:rsidRDefault="008B5A72">
            <w:pPr>
              <w:jc w:val="center"/>
              <w:rPr>
                <w:sz w:val="24"/>
              </w:rPr>
            </w:pPr>
            <w:r>
              <w:rPr>
                <w:sz w:val="24"/>
              </w:rPr>
              <w:t>0</w:t>
            </w:r>
          </w:p>
        </w:tc>
        <w:tc>
          <w:tcPr>
            <w:tcW w:w="708" w:type="dxa"/>
          </w:tcPr>
          <w:p w:rsidR="00000000" w:rsidRDefault="008B5A72">
            <w:pPr>
              <w:jc w:val="center"/>
            </w:pPr>
            <w:r>
              <w:t>25/3</w:t>
            </w:r>
          </w:p>
        </w:tc>
        <w:tc>
          <w:tcPr>
            <w:tcW w:w="708" w:type="dxa"/>
          </w:tcPr>
          <w:p w:rsidR="00000000" w:rsidRDefault="008B5A72">
            <w:pPr>
              <w:jc w:val="center"/>
            </w:pPr>
            <w:r>
              <w:t>25/3</w:t>
            </w:r>
          </w:p>
        </w:tc>
        <w:tc>
          <w:tcPr>
            <w:tcW w:w="708" w:type="dxa"/>
          </w:tcPr>
          <w:p w:rsidR="00000000" w:rsidRDefault="008B5A72">
            <w:pPr>
              <w:jc w:val="center"/>
            </w:pPr>
            <w:r>
              <w:t>20/2</w:t>
            </w:r>
          </w:p>
        </w:tc>
        <w:tc>
          <w:tcPr>
            <w:tcW w:w="708" w:type="dxa"/>
          </w:tcPr>
          <w:p w:rsidR="00000000" w:rsidRDefault="008B5A72">
            <w:pPr>
              <w:jc w:val="center"/>
            </w:pPr>
            <w:r>
              <w:t>15/2</w:t>
            </w:r>
          </w:p>
        </w:tc>
        <w:tc>
          <w:tcPr>
            <w:tcW w:w="708" w:type="dxa"/>
          </w:tcPr>
          <w:p w:rsidR="00000000" w:rsidRDefault="008B5A72">
            <w:pPr>
              <w:jc w:val="center"/>
            </w:pPr>
            <w:r>
              <w:t>15/2</w:t>
            </w:r>
          </w:p>
        </w:tc>
        <w:tc>
          <w:tcPr>
            <w:tcW w:w="708" w:type="dxa"/>
          </w:tcPr>
          <w:p w:rsidR="00000000" w:rsidRDefault="008B5A72">
            <w:pPr>
              <w:jc w:val="center"/>
            </w:pPr>
            <w:r>
              <w:t>10/1</w:t>
            </w:r>
          </w:p>
        </w:tc>
        <w:tc>
          <w:tcPr>
            <w:tcW w:w="708" w:type="dxa"/>
          </w:tcPr>
          <w:p w:rsidR="00000000" w:rsidRDefault="008B5A72">
            <w:pPr>
              <w:jc w:val="center"/>
            </w:pPr>
            <w:r>
              <w:t>5/1</w:t>
            </w:r>
          </w:p>
        </w:tc>
        <w:tc>
          <w:tcPr>
            <w:tcW w:w="708" w:type="dxa"/>
          </w:tcPr>
          <w:p w:rsidR="00000000" w:rsidRDefault="008B5A72">
            <w:pPr>
              <w:jc w:val="center"/>
            </w:pPr>
            <w:r>
              <w:t>0/-1</w:t>
            </w:r>
          </w:p>
        </w:tc>
        <w:tc>
          <w:tcPr>
            <w:tcW w:w="708" w:type="dxa"/>
          </w:tcPr>
          <w:p w:rsidR="00000000" w:rsidRDefault="008B5A72">
            <w:pPr>
              <w:jc w:val="center"/>
            </w:pPr>
            <w:r>
              <w:t>0/-1</w:t>
            </w:r>
          </w:p>
        </w:tc>
        <w:tc>
          <w:tcPr>
            <w:tcW w:w="708" w:type="dxa"/>
          </w:tcPr>
          <w:p w:rsidR="00000000" w:rsidRDefault="008B5A72">
            <w:pPr>
              <w:jc w:val="center"/>
            </w:pPr>
            <w:r>
              <w:t>-5/-2</w:t>
            </w:r>
          </w:p>
        </w:tc>
        <w:tc>
          <w:tcPr>
            <w:tcW w:w="708" w:type="dxa"/>
          </w:tcPr>
          <w:p w:rsidR="00000000" w:rsidRDefault="008B5A72">
            <w:pPr>
              <w:jc w:val="center"/>
            </w:pPr>
            <w:r>
              <w:t>-10/-3</w:t>
            </w:r>
          </w:p>
        </w:tc>
        <w:tc>
          <w:tcPr>
            <w:tcW w:w="708" w:type="dxa"/>
          </w:tcPr>
          <w:p w:rsidR="00000000" w:rsidRDefault="008B5A72">
            <w:pPr>
              <w:jc w:val="center"/>
            </w:pPr>
            <w:r>
              <w:t>-10/-4</w:t>
            </w:r>
          </w:p>
        </w:tc>
      </w:tr>
      <w:tr w:rsidR="00000000">
        <w:tblPrEx>
          <w:tblCellMar>
            <w:top w:w="0" w:type="dxa"/>
            <w:bottom w:w="0" w:type="dxa"/>
          </w:tblCellMar>
        </w:tblPrEx>
        <w:tc>
          <w:tcPr>
            <w:tcW w:w="708" w:type="dxa"/>
          </w:tcPr>
          <w:p w:rsidR="00000000" w:rsidRDefault="008B5A72">
            <w:pPr>
              <w:jc w:val="center"/>
              <w:rPr>
                <w:sz w:val="24"/>
              </w:rPr>
            </w:pPr>
            <w:r>
              <w:rPr>
                <w:sz w:val="24"/>
              </w:rPr>
              <w:t>1</w:t>
            </w:r>
          </w:p>
        </w:tc>
        <w:tc>
          <w:tcPr>
            <w:tcW w:w="708" w:type="dxa"/>
          </w:tcPr>
          <w:p w:rsidR="00000000" w:rsidRDefault="008B5A72">
            <w:pPr>
              <w:jc w:val="center"/>
            </w:pPr>
            <w:r>
              <w:t>25/3</w:t>
            </w:r>
          </w:p>
        </w:tc>
        <w:tc>
          <w:tcPr>
            <w:tcW w:w="708" w:type="dxa"/>
          </w:tcPr>
          <w:p w:rsidR="00000000" w:rsidRDefault="008B5A72">
            <w:pPr>
              <w:jc w:val="center"/>
            </w:pPr>
            <w:r>
              <w:t>20/2</w:t>
            </w:r>
          </w:p>
        </w:tc>
        <w:tc>
          <w:tcPr>
            <w:tcW w:w="708" w:type="dxa"/>
          </w:tcPr>
          <w:p w:rsidR="00000000" w:rsidRDefault="008B5A72">
            <w:pPr>
              <w:jc w:val="center"/>
            </w:pPr>
            <w:r>
              <w:t>20/2</w:t>
            </w:r>
          </w:p>
        </w:tc>
        <w:tc>
          <w:tcPr>
            <w:tcW w:w="708" w:type="dxa"/>
          </w:tcPr>
          <w:p w:rsidR="00000000" w:rsidRDefault="008B5A72">
            <w:pPr>
              <w:jc w:val="center"/>
            </w:pPr>
            <w:r>
              <w:t>15/2</w:t>
            </w:r>
          </w:p>
        </w:tc>
        <w:tc>
          <w:tcPr>
            <w:tcW w:w="708" w:type="dxa"/>
          </w:tcPr>
          <w:p w:rsidR="00000000" w:rsidRDefault="008B5A72">
            <w:pPr>
              <w:jc w:val="center"/>
            </w:pPr>
            <w:r>
              <w:t>10/1</w:t>
            </w:r>
          </w:p>
        </w:tc>
        <w:tc>
          <w:tcPr>
            <w:tcW w:w="708" w:type="dxa"/>
          </w:tcPr>
          <w:p w:rsidR="00000000" w:rsidRDefault="008B5A72">
            <w:pPr>
              <w:jc w:val="center"/>
            </w:pPr>
            <w:r>
              <w:t>5/1</w:t>
            </w:r>
          </w:p>
        </w:tc>
        <w:tc>
          <w:tcPr>
            <w:tcW w:w="708" w:type="dxa"/>
          </w:tcPr>
          <w:p w:rsidR="00000000" w:rsidRDefault="008B5A72">
            <w:pPr>
              <w:jc w:val="center"/>
            </w:pPr>
            <w:r>
              <w:t>0/0</w:t>
            </w:r>
          </w:p>
        </w:tc>
        <w:tc>
          <w:tcPr>
            <w:tcW w:w="708" w:type="dxa"/>
          </w:tcPr>
          <w:p w:rsidR="00000000" w:rsidRDefault="008B5A72">
            <w:pPr>
              <w:jc w:val="center"/>
            </w:pPr>
            <w:r>
              <w:t>0/-1</w:t>
            </w:r>
          </w:p>
        </w:tc>
        <w:tc>
          <w:tcPr>
            <w:tcW w:w="708" w:type="dxa"/>
          </w:tcPr>
          <w:p w:rsidR="00000000" w:rsidRDefault="008B5A72">
            <w:pPr>
              <w:jc w:val="center"/>
            </w:pPr>
            <w:r>
              <w:t>-5/-2</w:t>
            </w:r>
          </w:p>
        </w:tc>
        <w:tc>
          <w:tcPr>
            <w:tcW w:w="708" w:type="dxa"/>
          </w:tcPr>
          <w:p w:rsidR="00000000" w:rsidRDefault="008B5A72">
            <w:pPr>
              <w:jc w:val="center"/>
            </w:pPr>
            <w:r>
              <w:t>-5/-3</w:t>
            </w:r>
          </w:p>
        </w:tc>
        <w:tc>
          <w:tcPr>
            <w:tcW w:w="708" w:type="dxa"/>
          </w:tcPr>
          <w:p w:rsidR="00000000" w:rsidRDefault="008B5A72">
            <w:pPr>
              <w:jc w:val="center"/>
            </w:pPr>
            <w:r>
              <w:t>-15/-4</w:t>
            </w:r>
          </w:p>
        </w:tc>
        <w:tc>
          <w:tcPr>
            <w:tcW w:w="708" w:type="dxa"/>
          </w:tcPr>
          <w:p w:rsidR="00000000" w:rsidRDefault="008B5A72">
            <w:pPr>
              <w:jc w:val="center"/>
            </w:pPr>
            <w:r>
              <w:t>-15/-4</w:t>
            </w:r>
          </w:p>
        </w:tc>
      </w:tr>
      <w:tr w:rsidR="00000000">
        <w:tblPrEx>
          <w:tblCellMar>
            <w:top w:w="0" w:type="dxa"/>
            <w:bottom w:w="0" w:type="dxa"/>
          </w:tblCellMar>
        </w:tblPrEx>
        <w:tc>
          <w:tcPr>
            <w:tcW w:w="708" w:type="dxa"/>
          </w:tcPr>
          <w:p w:rsidR="00000000" w:rsidRDefault="008B5A72">
            <w:pPr>
              <w:jc w:val="center"/>
              <w:rPr>
                <w:sz w:val="24"/>
              </w:rPr>
            </w:pPr>
            <w:r>
              <w:rPr>
                <w:sz w:val="24"/>
              </w:rPr>
              <w:t>2</w:t>
            </w:r>
          </w:p>
        </w:tc>
        <w:tc>
          <w:tcPr>
            <w:tcW w:w="708" w:type="dxa"/>
          </w:tcPr>
          <w:p w:rsidR="00000000" w:rsidRDefault="008B5A72">
            <w:pPr>
              <w:jc w:val="center"/>
            </w:pPr>
            <w:r>
              <w:t>25/3</w:t>
            </w:r>
          </w:p>
        </w:tc>
        <w:tc>
          <w:tcPr>
            <w:tcW w:w="708" w:type="dxa"/>
          </w:tcPr>
          <w:p w:rsidR="00000000" w:rsidRDefault="008B5A72">
            <w:pPr>
              <w:jc w:val="center"/>
            </w:pPr>
            <w:r>
              <w:t>20/2</w:t>
            </w:r>
          </w:p>
        </w:tc>
        <w:tc>
          <w:tcPr>
            <w:tcW w:w="708" w:type="dxa"/>
          </w:tcPr>
          <w:p w:rsidR="00000000" w:rsidRDefault="008B5A72">
            <w:pPr>
              <w:jc w:val="center"/>
            </w:pPr>
            <w:r>
              <w:t>20/2</w:t>
            </w:r>
          </w:p>
        </w:tc>
        <w:tc>
          <w:tcPr>
            <w:tcW w:w="708" w:type="dxa"/>
          </w:tcPr>
          <w:p w:rsidR="00000000" w:rsidRDefault="008B5A72">
            <w:pPr>
              <w:jc w:val="center"/>
            </w:pPr>
            <w:r>
              <w:t>10/1</w:t>
            </w:r>
          </w:p>
        </w:tc>
        <w:tc>
          <w:tcPr>
            <w:tcW w:w="708" w:type="dxa"/>
          </w:tcPr>
          <w:p w:rsidR="00000000" w:rsidRDefault="008B5A72">
            <w:pPr>
              <w:jc w:val="center"/>
            </w:pPr>
            <w:r>
              <w:t>10/1</w:t>
            </w:r>
          </w:p>
        </w:tc>
        <w:tc>
          <w:tcPr>
            <w:tcW w:w="708" w:type="dxa"/>
          </w:tcPr>
          <w:p w:rsidR="00000000" w:rsidRDefault="008B5A72">
            <w:pPr>
              <w:jc w:val="center"/>
            </w:pPr>
            <w:r>
              <w:t>0/0</w:t>
            </w:r>
          </w:p>
        </w:tc>
        <w:tc>
          <w:tcPr>
            <w:tcW w:w="708" w:type="dxa"/>
          </w:tcPr>
          <w:p w:rsidR="00000000" w:rsidRDefault="008B5A72">
            <w:pPr>
              <w:jc w:val="center"/>
            </w:pPr>
            <w:r>
              <w:t>-5/-1</w:t>
            </w:r>
          </w:p>
        </w:tc>
        <w:tc>
          <w:tcPr>
            <w:tcW w:w="708" w:type="dxa"/>
          </w:tcPr>
          <w:p w:rsidR="00000000" w:rsidRDefault="008B5A72">
            <w:pPr>
              <w:jc w:val="center"/>
            </w:pPr>
            <w:r>
              <w:t>-5/-2</w:t>
            </w:r>
          </w:p>
        </w:tc>
        <w:tc>
          <w:tcPr>
            <w:tcW w:w="708" w:type="dxa"/>
          </w:tcPr>
          <w:p w:rsidR="00000000" w:rsidRDefault="008B5A72">
            <w:pPr>
              <w:jc w:val="center"/>
            </w:pPr>
            <w:r>
              <w:t>-5/-3</w:t>
            </w:r>
          </w:p>
        </w:tc>
        <w:tc>
          <w:tcPr>
            <w:tcW w:w="708" w:type="dxa"/>
          </w:tcPr>
          <w:p w:rsidR="00000000" w:rsidRDefault="008B5A72">
            <w:pPr>
              <w:jc w:val="center"/>
            </w:pPr>
            <w:r>
              <w:t>-10/-3</w:t>
            </w:r>
          </w:p>
        </w:tc>
        <w:tc>
          <w:tcPr>
            <w:tcW w:w="708" w:type="dxa"/>
          </w:tcPr>
          <w:p w:rsidR="00000000" w:rsidRDefault="008B5A72">
            <w:pPr>
              <w:jc w:val="center"/>
            </w:pPr>
            <w:r>
              <w:t>-15/-4</w:t>
            </w:r>
          </w:p>
        </w:tc>
        <w:tc>
          <w:tcPr>
            <w:tcW w:w="708" w:type="dxa"/>
          </w:tcPr>
          <w:p w:rsidR="00000000" w:rsidRDefault="008B5A72">
            <w:pPr>
              <w:jc w:val="center"/>
            </w:pPr>
            <w:r>
              <w:t>-20/-5</w:t>
            </w:r>
          </w:p>
        </w:tc>
      </w:tr>
      <w:tr w:rsidR="00000000">
        <w:tblPrEx>
          <w:tblCellMar>
            <w:top w:w="0" w:type="dxa"/>
            <w:bottom w:w="0" w:type="dxa"/>
          </w:tblCellMar>
        </w:tblPrEx>
        <w:tc>
          <w:tcPr>
            <w:tcW w:w="708" w:type="dxa"/>
          </w:tcPr>
          <w:p w:rsidR="00000000" w:rsidRDefault="008B5A72">
            <w:pPr>
              <w:jc w:val="center"/>
              <w:rPr>
                <w:sz w:val="24"/>
              </w:rPr>
            </w:pPr>
            <w:r>
              <w:rPr>
                <w:sz w:val="24"/>
              </w:rPr>
              <w:t>3</w:t>
            </w:r>
          </w:p>
        </w:tc>
        <w:tc>
          <w:tcPr>
            <w:tcW w:w="708" w:type="dxa"/>
          </w:tcPr>
          <w:p w:rsidR="00000000" w:rsidRDefault="008B5A72">
            <w:pPr>
              <w:jc w:val="center"/>
            </w:pPr>
            <w:r>
              <w:t>25/3</w:t>
            </w:r>
          </w:p>
        </w:tc>
        <w:tc>
          <w:tcPr>
            <w:tcW w:w="708" w:type="dxa"/>
          </w:tcPr>
          <w:p w:rsidR="00000000" w:rsidRDefault="008B5A72">
            <w:pPr>
              <w:jc w:val="center"/>
            </w:pPr>
            <w:r>
              <w:t>20/2</w:t>
            </w:r>
          </w:p>
        </w:tc>
        <w:tc>
          <w:tcPr>
            <w:tcW w:w="708" w:type="dxa"/>
          </w:tcPr>
          <w:p w:rsidR="00000000" w:rsidRDefault="008B5A72">
            <w:pPr>
              <w:jc w:val="center"/>
            </w:pPr>
            <w:r>
              <w:t>20/2</w:t>
            </w:r>
          </w:p>
        </w:tc>
        <w:tc>
          <w:tcPr>
            <w:tcW w:w="708" w:type="dxa"/>
          </w:tcPr>
          <w:p w:rsidR="00000000" w:rsidRDefault="008B5A72">
            <w:pPr>
              <w:jc w:val="center"/>
            </w:pPr>
            <w:r>
              <w:t>10/1</w:t>
            </w:r>
          </w:p>
        </w:tc>
        <w:tc>
          <w:tcPr>
            <w:tcW w:w="708" w:type="dxa"/>
          </w:tcPr>
          <w:p w:rsidR="00000000" w:rsidRDefault="008B5A72">
            <w:pPr>
              <w:jc w:val="center"/>
            </w:pPr>
            <w:r>
              <w:t>5/1</w:t>
            </w:r>
          </w:p>
        </w:tc>
        <w:tc>
          <w:tcPr>
            <w:tcW w:w="708" w:type="dxa"/>
          </w:tcPr>
          <w:p w:rsidR="00000000" w:rsidRDefault="008B5A72">
            <w:pPr>
              <w:jc w:val="center"/>
            </w:pPr>
            <w:r>
              <w:t>0/0</w:t>
            </w:r>
          </w:p>
        </w:tc>
        <w:tc>
          <w:tcPr>
            <w:tcW w:w="708" w:type="dxa"/>
          </w:tcPr>
          <w:p w:rsidR="00000000" w:rsidRDefault="008B5A72">
            <w:pPr>
              <w:jc w:val="center"/>
            </w:pPr>
            <w:r>
              <w:t>-5/-1</w:t>
            </w:r>
          </w:p>
        </w:tc>
        <w:tc>
          <w:tcPr>
            <w:tcW w:w="708" w:type="dxa"/>
          </w:tcPr>
          <w:p w:rsidR="00000000" w:rsidRDefault="008B5A72">
            <w:pPr>
              <w:jc w:val="center"/>
            </w:pPr>
            <w:r>
              <w:t>-5/-2</w:t>
            </w:r>
          </w:p>
        </w:tc>
        <w:tc>
          <w:tcPr>
            <w:tcW w:w="708" w:type="dxa"/>
          </w:tcPr>
          <w:p w:rsidR="00000000" w:rsidRDefault="008B5A72">
            <w:pPr>
              <w:jc w:val="center"/>
            </w:pPr>
            <w:r>
              <w:t>-5/-3</w:t>
            </w:r>
          </w:p>
        </w:tc>
        <w:tc>
          <w:tcPr>
            <w:tcW w:w="708" w:type="dxa"/>
          </w:tcPr>
          <w:p w:rsidR="00000000" w:rsidRDefault="008B5A72">
            <w:pPr>
              <w:jc w:val="center"/>
            </w:pPr>
            <w:r>
              <w:t>-10/-3</w:t>
            </w:r>
          </w:p>
        </w:tc>
        <w:tc>
          <w:tcPr>
            <w:tcW w:w="708" w:type="dxa"/>
          </w:tcPr>
          <w:p w:rsidR="00000000" w:rsidRDefault="008B5A72">
            <w:pPr>
              <w:jc w:val="center"/>
            </w:pPr>
            <w:r>
              <w:t>-20/-4</w:t>
            </w:r>
          </w:p>
        </w:tc>
        <w:tc>
          <w:tcPr>
            <w:tcW w:w="708" w:type="dxa"/>
          </w:tcPr>
          <w:p w:rsidR="00000000" w:rsidRDefault="008B5A72">
            <w:pPr>
              <w:jc w:val="center"/>
            </w:pPr>
            <w:r>
              <w:t>-25/-5</w:t>
            </w:r>
          </w:p>
        </w:tc>
      </w:tr>
      <w:tr w:rsidR="00000000">
        <w:tblPrEx>
          <w:tblCellMar>
            <w:top w:w="0" w:type="dxa"/>
            <w:bottom w:w="0" w:type="dxa"/>
          </w:tblCellMar>
        </w:tblPrEx>
        <w:tc>
          <w:tcPr>
            <w:tcW w:w="708" w:type="dxa"/>
          </w:tcPr>
          <w:p w:rsidR="00000000" w:rsidRDefault="008B5A72">
            <w:pPr>
              <w:jc w:val="center"/>
              <w:rPr>
                <w:sz w:val="24"/>
              </w:rPr>
            </w:pPr>
            <w:r>
              <w:rPr>
                <w:sz w:val="24"/>
              </w:rPr>
              <w:t>4</w:t>
            </w:r>
          </w:p>
        </w:tc>
        <w:tc>
          <w:tcPr>
            <w:tcW w:w="708" w:type="dxa"/>
          </w:tcPr>
          <w:p w:rsidR="00000000" w:rsidRDefault="008B5A72">
            <w:pPr>
              <w:jc w:val="center"/>
            </w:pPr>
            <w:r>
              <w:t>25/3</w:t>
            </w:r>
          </w:p>
        </w:tc>
        <w:tc>
          <w:tcPr>
            <w:tcW w:w="708" w:type="dxa"/>
          </w:tcPr>
          <w:p w:rsidR="00000000" w:rsidRDefault="008B5A72">
            <w:pPr>
              <w:jc w:val="center"/>
            </w:pPr>
            <w:r>
              <w:t>20/2</w:t>
            </w:r>
          </w:p>
        </w:tc>
        <w:tc>
          <w:tcPr>
            <w:tcW w:w="708" w:type="dxa"/>
          </w:tcPr>
          <w:p w:rsidR="00000000" w:rsidRDefault="008B5A72">
            <w:pPr>
              <w:jc w:val="center"/>
            </w:pPr>
            <w:r>
              <w:t>15/2</w:t>
            </w:r>
          </w:p>
        </w:tc>
        <w:tc>
          <w:tcPr>
            <w:tcW w:w="708" w:type="dxa"/>
          </w:tcPr>
          <w:p w:rsidR="00000000" w:rsidRDefault="008B5A72">
            <w:pPr>
              <w:jc w:val="center"/>
            </w:pPr>
            <w:r>
              <w:t>5/1</w:t>
            </w:r>
          </w:p>
        </w:tc>
        <w:tc>
          <w:tcPr>
            <w:tcW w:w="708" w:type="dxa"/>
          </w:tcPr>
          <w:p w:rsidR="00000000" w:rsidRDefault="008B5A72">
            <w:pPr>
              <w:jc w:val="center"/>
            </w:pPr>
            <w:r>
              <w:t>5/1</w:t>
            </w:r>
          </w:p>
        </w:tc>
        <w:tc>
          <w:tcPr>
            <w:tcW w:w="708" w:type="dxa"/>
          </w:tcPr>
          <w:p w:rsidR="00000000" w:rsidRDefault="008B5A72">
            <w:pPr>
              <w:jc w:val="center"/>
            </w:pPr>
            <w:r>
              <w:t>0/0</w:t>
            </w:r>
          </w:p>
        </w:tc>
        <w:tc>
          <w:tcPr>
            <w:tcW w:w="708" w:type="dxa"/>
          </w:tcPr>
          <w:p w:rsidR="00000000" w:rsidRDefault="008B5A72">
            <w:pPr>
              <w:jc w:val="center"/>
            </w:pPr>
            <w:r>
              <w:t>-5/-1</w:t>
            </w:r>
          </w:p>
        </w:tc>
        <w:tc>
          <w:tcPr>
            <w:tcW w:w="708" w:type="dxa"/>
          </w:tcPr>
          <w:p w:rsidR="00000000" w:rsidRDefault="008B5A72">
            <w:pPr>
              <w:jc w:val="center"/>
            </w:pPr>
            <w:r>
              <w:t>-5/-2</w:t>
            </w:r>
          </w:p>
        </w:tc>
        <w:tc>
          <w:tcPr>
            <w:tcW w:w="708" w:type="dxa"/>
          </w:tcPr>
          <w:p w:rsidR="00000000" w:rsidRDefault="008B5A72">
            <w:pPr>
              <w:jc w:val="center"/>
            </w:pPr>
            <w:r>
              <w:t>-10/-3</w:t>
            </w:r>
          </w:p>
        </w:tc>
        <w:tc>
          <w:tcPr>
            <w:tcW w:w="708" w:type="dxa"/>
          </w:tcPr>
          <w:p w:rsidR="00000000" w:rsidRDefault="008B5A72">
            <w:pPr>
              <w:jc w:val="center"/>
            </w:pPr>
            <w:r>
              <w:t>-15/-3</w:t>
            </w:r>
          </w:p>
        </w:tc>
        <w:tc>
          <w:tcPr>
            <w:tcW w:w="708" w:type="dxa"/>
          </w:tcPr>
          <w:p w:rsidR="00000000" w:rsidRDefault="008B5A72">
            <w:pPr>
              <w:jc w:val="center"/>
            </w:pPr>
            <w:r>
              <w:t>-20/-4</w:t>
            </w:r>
          </w:p>
        </w:tc>
        <w:tc>
          <w:tcPr>
            <w:tcW w:w="708" w:type="dxa"/>
          </w:tcPr>
          <w:p w:rsidR="00000000" w:rsidRDefault="008B5A72">
            <w:pPr>
              <w:jc w:val="center"/>
            </w:pPr>
            <w:r>
              <w:t>-25/-5</w:t>
            </w:r>
          </w:p>
        </w:tc>
      </w:tr>
      <w:tr w:rsidR="00000000">
        <w:tblPrEx>
          <w:tblCellMar>
            <w:top w:w="0" w:type="dxa"/>
            <w:bottom w:w="0" w:type="dxa"/>
          </w:tblCellMar>
        </w:tblPrEx>
        <w:tc>
          <w:tcPr>
            <w:tcW w:w="708" w:type="dxa"/>
          </w:tcPr>
          <w:p w:rsidR="00000000" w:rsidRDefault="008B5A72">
            <w:pPr>
              <w:jc w:val="center"/>
              <w:rPr>
                <w:sz w:val="24"/>
              </w:rPr>
            </w:pPr>
            <w:r>
              <w:rPr>
                <w:sz w:val="24"/>
              </w:rPr>
              <w:t>5</w:t>
            </w:r>
          </w:p>
        </w:tc>
        <w:tc>
          <w:tcPr>
            <w:tcW w:w="708" w:type="dxa"/>
          </w:tcPr>
          <w:p w:rsidR="00000000" w:rsidRDefault="008B5A72">
            <w:pPr>
              <w:jc w:val="center"/>
            </w:pPr>
            <w:r>
              <w:t>20/2</w:t>
            </w:r>
          </w:p>
        </w:tc>
        <w:tc>
          <w:tcPr>
            <w:tcW w:w="708" w:type="dxa"/>
          </w:tcPr>
          <w:p w:rsidR="00000000" w:rsidRDefault="008B5A72">
            <w:pPr>
              <w:jc w:val="center"/>
            </w:pPr>
            <w:r>
              <w:t>20/2</w:t>
            </w:r>
          </w:p>
        </w:tc>
        <w:tc>
          <w:tcPr>
            <w:tcW w:w="708" w:type="dxa"/>
          </w:tcPr>
          <w:p w:rsidR="00000000" w:rsidRDefault="008B5A72">
            <w:pPr>
              <w:jc w:val="center"/>
            </w:pPr>
            <w:r>
              <w:t>15/2</w:t>
            </w:r>
          </w:p>
        </w:tc>
        <w:tc>
          <w:tcPr>
            <w:tcW w:w="708" w:type="dxa"/>
          </w:tcPr>
          <w:p w:rsidR="00000000" w:rsidRDefault="008B5A72">
            <w:pPr>
              <w:jc w:val="center"/>
            </w:pPr>
            <w:r>
              <w:t>5/1</w:t>
            </w:r>
          </w:p>
        </w:tc>
        <w:tc>
          <w:tcPr>
            <w:tcW w:w="708" w:type="dxa"/>
          </w:tcPr>
          <w:p w:rsidR="00000000" w:rsidRDefault="008B5A72">
            <w:pPr>
              <w:jc w:val="center"/>
            </w:pPr>
            <w:r>
              <w:t>0/0</w:t>
            </w:r>
          </w:p>
        </w:tc>
        <w:tc>
          <w:tcPr>
            <w:tcW w:w="708" w:type="dxa"/>
          </w:tcPr>
          <w:p w:rsidR="00000000" w:rsidRDefault="008B5A72">
            <w:pPr>
              <w:jc w:val="center"/>
            </w:pPr>
            <w:r>
              <w:t>-5/-1</w:t>
            </w:r>
          </w:p>
        </w:tc>
        <w:tc>
          <w:tcPr>
            <w:tcW w:w="708" w:type="dxa"/>
          </w:tcPr>
          <w:p w:rsidR="00000000" w:rsidRDefault="008B5A72">
            <w:pPr>
              <w:jc w:val="center"/>
            </w:pPr>
            <w:r>
              <w:t>-5/-2</w:t>
            </w:r>
          </w:p>
        </w:tc>
        <w:tc>
          <w:tcPr>
            <w:tcW w:w="708" w:type="dxa"/>
          </w:tcPr>
          <w:p w:rsidR="00000000" w:rsidRDefault="008B5A72">
            <w:pPr>
              <w:jc w:val="center"/>
            </w:pPr>
            <w:r>
              <w:t>-10/-2</w:t>
            </w:r>
          </w:p>
        </w:tc>
        <w:tc>
          <w:tcPr>
            <w:tcW w:w="708" w:type="dxa"/>
          </w:tcPr>
          <w:p w:rsidR="00000000" w:rsidRDefault="008B5A72">
            <w:pPr>
              <w:jc w:val="center"/>
            </w:pPr>
            <w:r>
              <w:t>-10/-3</w:t>
            </w:r>
          </w:p>
        </w:tc>
        <w:tc>
          <w:tcPr>
            <w:tcW w:w="708" w:type="dxa"/>
          </w:tcPr>
          <w:p w:rsidR="00000000" w:rsidRDefault="008B5A72">
            <w:pPr>
              <w:jc w:val="center"/>
            </w:pPr>
            <w:r>
              <w:t>-15/-3</w:t>
            </w:r>
          </w:p>
        </w:tc>
        <w:tc>
          <w:tcPr>
            <w:tcW w:w="708" w:type="dxa"/>
          </w:tcPr>
          <w:p w:rsidR="00000000" w:rsidRDefault="008B5A72">
            <w:pPr>
              <w:jc w:val="center"/>
            </w:pPr>
            <w:r>
              <w:t>-20/-4</w:t>
            </w:r>
          </w:p>
        </w:tc>
        <w:tc>
          <w:tcPr>
            <w:tcW w:w="708" w:type="dxa"/>
          </w:tcPr>
          <w:p w:rsidR="00000000" w:rsidRDefault="008B5A72">
            <w:pPr>
              <w:jc w:val="center"/>
            </w:pPr>
            <w:r>
              <w:t>-30/-5</w:t>
            </w:r>
          </w:p>
        </w:tc>
      </w:tr>
      <w:tr w:rsidR="00000000">
        <w:tblPrEx>
          <w:tblCellMar>
            <w:top w:w="0" w:type="dxa"/>
            <w:bottom w:w="0" w:type="dxa"/>
          </w:tblCellMar>
        </w:tblPrEx>
        <w:tc>
          <w:tcPr>
            <w:tcW w:w="708" w:type="dxa"/>
          </w:tcPr>
          <w:p w:rsidR="00000000" w:rsidRDefault="008B5A72">
            <w:pPr>
              <w:jc w:val="center"/>
              <w:rPr>
                <w:sz w:val="24"/>
              </w:rPr>
            </w:pPr>
            <w:r>
              <w:rPr>
                <w:sz w:val="24"/>
              </w:rPr>
              <w:t>6</w:t>
            </w:r>
          </w:p>
        </w:tc>
        <w:tc>
          <w:tcPr>
            <w:tcW w:w="708" w:type="dxa"/>
          </w:tcPr>
          <w:p w:rsidR="00000000" w:rsidRDefault="008B5A72">
            <w:pPr>
              <w:jc w:val="center"/>
            </w:pPr>
            <w:r>
              <w:t>20/2</w:t>
            </w:r>
          </w:p>
        </w:tc>
        <w:tc>
          <w:tcPr>
            <w:tcW w:w="708" w:type="dxa"/>
          </w:tcPr>
          <w:p w:rsidR="00000000" w:rsidRDefault="008B5A72">
            <w:pPr>
              <w:jc w:val="center"/>
            </w:pPr>
            <w:r>
              <w:t>15/2</w:t>
            </w:r>
          </w:p>
        </w:tc>
        <w:tc>
          <w:tcPr>
            <w:tcW w:w="708" w:type="dxa"/>
          </w:tcPr>
          <w:p w:rsidR="00000000" w:rsidRDefault="008B5A72">
            <w:pPr>
              <w:jc w:val="center"/>
            </w:pPr>
            <w:r>
              <w:t>15/2</w:t>
            </w:r>
          </w:p>
        </w:tc>
        <w:tc>
          <w:tcPr>
            <w:tcW w:w="708" w:type="dxa"/>
          </w:tcPr>
          <w:p w:rsidR="00000000" w:rsidRDefault="008B5A72">
            <w:pPr>
              <w:jc w:val="center"/>
            </w:pPr>
            <w:r>
              <w:t>5/1</w:t>
            </w:r>
          </w:p>
        </w:tc>
        <w:tc>
          <w:tcPr>
            <w:tcW w:w="708" w:type="dxa"/>
          </w:tcPr>
          <w:p w:rsidR="00000000" w:rsidRDefault="008B5A72">
            <w:pPr>
              <w:jc w:val="center"/>
            </w:pPr>
            <w:r>
              <w:t>0/0</w:t>
            </w:r>
          </w:p>
        </w:tc>
        <w:tc>
          <w:tcPr>
            <w:tcW w:w="708" w:type="dxa"/>
          </w:tcPr>
          <w:p w:rsidR="00000000" w:rsidRDefault="008B5A72">
            <w:pPr>
              <w:jc w:val="center"/>
            </w:pPr>
            <w:r>
              <w:t>-5/-1</w:t>
            </w:r>
          </w:p>
        </w:tc>
        <w:tc>
          <w:tcPr>
            <w:tcW w:w="708" w:type="dxa"/>
          </w:tcPr>
          <w:p w:rsidR="00000000" w:rsidRDefault="008B5A72">
            <w:pPr>
              <w:jc w:val="center"/>
            </w:pPr>
            <w:r>
              <w:t>-10/-2</w:t>
            </w:r>
          </w:p>
        </w:tc>
        <w:tc>
          <w:tcPr>
            <w:tcW w:w="708" w:type="dxa"/>
          </w:tcPr>
          <w:p w:rsidR="00000000" w:rsidRDefault="008B5A72">
            <w:pPr>
              <w:jc w:val="center"/>
            </w:pPr>
            <w:r>
              <w:t>-10/-2</w:t>
            </w:r>
          </w:p>
        </w:tc>
        <w:tc>
          <w:tcPr>
            <w:tcW w:w="708" w:type="dxa"/>
          </w:tcPr>
          <w:p w:rsidR="00000000" w:rsidRDefault="008B5A72">
            <w:pPr>
              <w:jc w:val="center"/>
            </w:pPr>
            <w:r>
              <w:t>-15/-3</w:t>
            </w:r>
          </w:p>
        </w:tc>
        <w:tc>
          <w:tcPr>
            <w:tcW w:w="708" w:type="dxa"/>
          </w:tcPr>
          <w:p w:rsidR="00000000" w:rsidRDefault="008B5A72">
            <w:pPr>
              <w:jc w:val="center"/>
            </w:pPr>
            <w:r>
              <w:t>-20/-4</w:t>
            </w:r>
          </w:p>
        </w:tc>
        <w:tc>
          <w:tcPr>
            <w:tcW w:w="708" w:type="dxa"/>
          </w:tcPr>
          <w:p w:rsidR="00000000" w:rsidRDefault="008B5A72">
            <w:pPr>
              <w:jc w:val="center"/>
            </w:pPr>
            <w:r>
              <w:t>-25/-5</w:t>
            </w:r>
          </w:p>
        </w:tc>
        <w:tc>
          <w:tcPr>
            <w:tcW w:w="708" w:type="dxa"/>
          </w:tcPr>
          <w:p w:rsidR="00000000" w:rsidRDefault="008B5A72">
            <w:pPr>
              <w:jc w:val="center"/>
            </w:pPr>
            <w:r>
              <w:t>-35/-6</w:t>
            </w:r>
          </w:p>
        </w:tc>
      </w:tr>
      <w:tr w:rsidR="00000000">
        <w:tblPrEx>
          <w:tblCellMar>
            <w:top w:w="0" w:type="dxa"/>
            <w:bottom w:w="0" w:type="dxa"/>
          </w:tblCellMar>
        </w:tblPrEx>
        <w:tc>
          <w:tcPr>
            <w:tcW w:w="708" w:type="dxa"/>
          </w:tcPr>
          <w:p w:rsidR="00000000" w:rsidRDefault="008B5A72">
            <w:pPr>
              <w:jc w:val="center"/>
              <w:rPr>
                <w:sz w:val="24"/>
              </w:rPr>
            </w:pPr>
            <w:r>
              <w:rPr>
                <w:sz w:val="24"/>
              </w:rPr>
              <w:t>7</w:t>
            </w:r>
          </w:p>
        </w:tc>
        <w:tc>
          <w:tcPr>
            <w:tcW w:w="708" w:type="dxa"/>
          </w:tcPr>
          <w:p w:rsidR="00000000" w:rsidRDefault="008B5A72">
            <w:pPr>
              <w:jc w:val="center"/>
            </w:pPr>
            <w:r>
              <w:t>20/2</w:t>
            </w:r>
          </w:p>
        </w:tc>
        <w:tc>
          <w:tcPr>
            <w:tcW w:w="708" w:type="dxa"/>
          </w:tcPr>
          <w:p w:rsidR="00000000" w:rsidRDefault="008B5A72">
            <w:pPr>
              <w:jc w:val="center"/>
            </w:pPr>
            <w:r>
              <w:t>15/2</w:t>
            </w:r>
          </w:p>
        </w:tc>
        <w:tc>
          <w:tcPr>
            <w:tcW w:w="708" w:type="dxa"/>
          </w:tcPr>
          <w:p w:rsidR="00000000" w:rsidRDefault="008B5A72">
            <w:pPr>
              <w:jc w:val="center"/>
            </w:pPr>
            <w:r>
              <w:t>10/1</w:t>
            </w:r>
          </w:p>
        </w:tc>
        <w:tc>
          <w:tcPr>
            <w:tcW w:w="708" w:type="dxa"/>
          </w:tcPr>
          <w:p w:rsidR="00000000" w:rsidRDefault="008B5A72">
            <w:pPr>
              <w:jc w:val="center"/>
            </w:pPr>
            <w:r>
              <w:t>5/1</w:t>
            </w:r>
          </w:p>
        </w:tc>
        <w:tc>
          <w:tcPr>
            <w:tcW w:w="708" w:type="dxa"/>
          </w:tcPr>
          <w:p w:rsidR="00000000" w:rsidRDefault="008B5A72">
            <w:pPr>
              <w:jc w:val="center"/>
            </w:pPr>
            <w:r>
              <w:t>-5/-1</w:t>
            </w:r>
          </w:p>
        </w:tc>
        <w:tc>
          <w:tcPr>
            <w:tcW w:w="708" w:type="dxa"/>
          </w:tcPr>
          <w:p w:rsidR="00000000" w:rsidRDefault="008B5A72">
            <w:pPr>
              <w:jc w:val="center"/>
            </w:pPr>
            <w:r>
              <w:t>-10/-1</w:t>
            </w:r>
          </w:p>
        </w:tc>
        <w:tc>
          <w:tcPr>
            <w:tcW w:w="708" w:type="dxa"/>
          </w:tcPr>
          <w:p w:rsidR="00000000" w:rsidRDefault="008B5A72">
            <w:pPr>
              <w:jc w:val="center"/>
            </w:pPr>
            <w:r>
              <w:t>-10/-2</w:t>
            </w:r>
          </w:p>
        </w:tc>
        <w:tc>
          <w:tcPr>
            <w:tcW w:w="708" w:type="dxa"/>
          </w:tcPr>
          <w:p w:rsidR="00000000" w:rsidRDefault="008B5A72">
            <w:pPr>
              <w:jc w:val="center"/>
            </w:pPr>
            <w:r>
              <w:t>-15/-3</w:t>
            </w:r>
          </w:p>
        </w:tc>
        <w:tc>
          <w:tcPr>
            <w:tcW w:w="708" w:type="dxa"/>
          </w:tcPr>
          <w:p w:rsidR="00000000" w:rsidRDefault="008B5A72">
            <w:pPr>
              <w:jc w:val="center"/>
            </w:pPr>
            <w:r>
              <w:t>-15/-3</w:t>
            </w:r>
          </w:p>
        </w:tc>
        <w:tc>
          <w:tcPr>
            <w:tcW w:w="708" w:type="dxa"/>
          </w:tcPr>
          <w:p w:rsidR="00000000" w:rsidRDefault="008B5A72">
            <w:pPr>
              <w:jc w:val="center"/>
            </w:pPr>
            <w:r>
              <w:t>-20/-4</w:t>
            </w:r>
          </w:p>
        </w:tc>
        <w:tc>
          <w:tcPr>
            <w:tcW w:w="708" w:type="dxa"/>
          </w:tcPr>
          <w:p w:rsidR="00000000" w:rsidRDefault="008B5A72">
            <w:pPr>
              <w:jc w:val="center"/>
            </w:pPr>
            <w:r>
              <w:t>-25/-5</w:t>
            </w:r>
          </w:p>
        </w:tc>
        <w:tc>
          <w:tcPr>
            <w:tcW w:w="708" w:type="dxa"/>
          </w:tcPr>
          <w:p w:rsidR="00000000" w:rsidRDefault="008B5A72">
            <w:pPr>
              <w:jc w:val="center"/>
            </w:pPr>
            <w:r>
              <w:t>-35/-6</w:t>
            </w:r>
          </w:p>
        </w:tc>
      </w:tr>
      <w:tr w:rsidR="00000000">
        <w:tblPrEx>
          <w:tblCellMar>
            <w:top w:w="0" w:type="dxa"/>
            <w:bottom w:w="0" w:type="dxa"/>
          </w:tblCellMar>
        </w:tblPrEx>
        <w:tc>
          <w:tcPr>
            <w:tcW w:w="708" w:type="dxa"/>
          </w:tcPr>
          <w:p w:rsidR="00000000" w:rsidRDefault="008B5A72">
            <w:pPr>
              <w:jc w:val="center"/>
              <w:rPr>
                <w:sz w:val="24"/>
              </w:rPr>
            </w:pPr>
            <w:r>
              <w:rPr>
                <w:sz w:val="24"/>
              </w:rPr>
              <w:t>8</w:t>
            </w:r>
          </w:p>
        </w:tc>
        <w:tc>
          <w:tcPr>
            <w:tcW w:w="708" w:type="dxa"/>
          </w:tcPr>
          <w:p w:rsidR="00000000" w:rsidRDefault="008B5A72">
            <w:pPr>
              <w:jc w:val="center"/>
            </w:pPr>
            <w:r>
              <w:t>15/2</w:t>
            </w:r>
          </w:p>
        </w:tc>
        <w:tc>
          <w:tcPr>
            <w:tcW w:w="708" w:type="dxa"/>
          </w:tcPr>
          <w:p w:rsidR="00000000" w:rsidRDefault="008B5A72">
            <w:pPr>
              <w:jc w:val="center"/>
            </w:pPr>
            <w:r>
              <w:t>15/2</w:t>
            </w:r>
          </w:p>
        </w:tc>
        <w:tc>
          <w:tcPr>
            <w:tcW w:w="708" w:type="dxa"/>
          </w:tcPr>
          <w:p w:rsidR="00000000" w:rsidRDefault="008B5A72">
            <w:pPr>
              <w:jc w:val="center"/>
            </w:pPr>
            <w:r>
              <w:t>10/1</w:t>
            </w:r>
          </w:p>
        </w:tc>
        <w:tc>
          <w:tcPr>
            <w:tcW w:w="708" w:type="dxa"/>
          </w:tcPr>
          <w:p w:rsidR="00000000" w:rsidRDefault="008B5A72">
            <w:pPr>
              <w:jc w:val="center"/>
            </w:pPr>
            <w:r>
              <w:t>5/1</w:t>
            </w:r>
          </w:p>
        </w:tc>
        <w:tc>
          <w:tcPr>
            <w:tcW w:w="708" w:type="dxa"/>
          </w:tcPr>
          <w:p w:rsidR="00000000" w:rsidRDefault="008B5A72">
            <w:pPr>
              <w:jc w:val="center"/>
            </w:pPr>
            <w:r>
              <w:t>-5/-1</w:t>
            </w:r>
          </w:p>
        </w:tc>
        <w:tc>
          <w:tcPr>
            <w:tcW w:w="708" w:type="dxa"/>
          </w:tcPr>
          <w:p w:rsidR="00000000" w:rsidRDefault="008B5A72">
            <w:pPr>
              <w:jc w:val="center"/>
            </w:pPr>
            <w:r>
              <w:t>-10/-1</w:t>
            </w:r>
          </w:p>
        </w:tc>
        <w:tc>
          <w:tcPr>
            <w:tcW w:w="708" w:type="dxa"/>
          </w:tcPr>
          <w:p w:rsidR="00000000" w:rsidRDefault="008B5A72">
            <w:pPr>
              <w:jc w:val="center"/>
            </w:pPr>
            <w:r>
              <w:t>-15/-2</w:t>
            </w:r>
          </w:p>
        </w:tc>
        <w:tc>
          <w:tcPr>
            <w:tcW w:w="708" w:type="dxa"/>
          </w:tcPr>
          <w:p w:rsidR="00000000" w:rsidRDefault="008B5A72">
            <w:pPr>
              <w:jc w:val="center"/>
            </w:pPr>
            <w:r>
              <w:t>-15/-3</w:t>
            </w:r>
          </w:p>
        </w:tc>
        <w:tc>
          <w:tcPr>
            <w:tcW w:w="708" w:type="dxa"/>
          </w:tcPr>
          <w:p w:rsidR="00000000" w:rsidRDefault="008B5A72">
            <w:pPr>
              <w:jc w:val="center"/>
            </w:pPr>
            <w:r>
              <w:t>-20/-3</w:t>
            </w:r>
          </w:p>
        </w:tc>
        <w:tc>
          <w:tcPr>
            <w:tcW w:w="708" w:type="dxa"/>
          </w:tcPr>
          <w:p w:rsidR="00000000" w:rsidRDefault="008B5A72">
            <w:pPr>
              <w:jc w:val="center"/>
            </w:pPr>
            <w:r>
              <w:t>-25/-4</w:t>
            </w:r>
          </w:p>
        </w:tc>
        <w:tc>
          <w:tcPr>
            <w:tcW w:w="708" w:type="dxa"/>
          </w:tcPr>
          <w:p w:rsidR="00000000" w:rsidRDefault="008B5A72">
            <w:pPr>
              <w:jc w:val="center"/>
            </w:pPr>
            <w:r>
              <w:t>-30/-5-</w:t>
            </w:r>
          </w:p>
        </w:tc>
        <w:tc>
          <w:tcPr>
            <w:tcW w:w="708" w:type="dxa"/>
          </w:tcPr>
          <w:p w:rsidR="00000000" w:rsidRDefault="008B5A72">
            <w:pPr>
              <w:jc w:val="center"/>
            </w:pPr>
            <w:r>
              <w:t>-40/-6</w:t>
            </w:r>
          </w:p>
        </w:tc>
      </w:tr>
      <w:tr w:rsidR="00000000">
        <w:tblPrEx>
          <w:tblCellMar>
            <w:top w:w="0" w:type="dxa"/>
            <w:bottom w:w="0" w:type="dxa"/>
          </w:tblCellMar>
        </w:tblPrEx>
        <w:tc>
          <w:tcPr>
            <w:tcW w:w="708" w:type="dxa"/>
          </w:tcPr>
          <w:p w:rsidR="00000000" w:rsidRDefault="008B5A72">
            <w:pPr>
              <w:jc w:val="center"/>
              <w:rPr>
                <w:sz w:val="24"/>
              </w:rPr>
            </w:pPr>
            <w:r>
              <w:rPr>
                <w:sz w:val="24"/>
              </w:rPr>
              <w:t>9</w:t>
            </w:r>
          </w:p>
        </w:tc>
        <w:tc>
          <w:tcPr>
            <w:tcW w:w="708" w:type="dxa"/>
          </w:tcPr>
          <w:p w:rsidR="00000000" w:rsidRDefault="008B5A72">
            <w:pPr>
              <w:jc w:val="center"/>
            </w:pPr>
            <w:r>
              <w:t>15/2</w:t>
            </w:r>
          </w:p>
        </w:tc>
        <w:tc>
          <w:tcPr>
            <w:tcW w:w="708" w:type="dxa"/>
          </w:tcPr>
          <w:p w:rsidR="00000000" w:rsidRDefault="008B5A72">
            <w:pPr>
              <w:jc w:val="center"/>
            </w:pPr>
            <w:r>
              <w:t>10/1</w:t>
            </w:r>
          </w:p>
        </w:tc>
        <w:tc>
          <w:tcPr>
            <w:tcW w:w="708" w:type="dxa"/>
          </w:tcPr>
          <w:p w:rsidR="00000000" w:rsidRDefault="008B5A72">
            <w:pPr>
              <w:jc w:val="center"/>
            </w:pPr>
            <w:r>
              <w:t>10/1</w:t>
            </w:r>
          </w:p>
        </w:tc>
        <w:tc>
          <w:tcPr>
            <w:tcW w:w="708" w:type="dxa"/>
          </w:tcPr>
          <w:p w:rsidR="00000000" w:rsidRDefault="008B5A72">
            <w:pPr>
              <w:jc w:val="center"/>
            </w:pPr>
            <w:r>
              <w:t>0/0</w:t>
            </w:r>
          </w:p>
        </w:tc>
        <w:tc>
          <w:tcPr>
            <w:tcW w:w="708" w:type="dxa"/>
          </w:tcPr>
          <w:p w:rsidR="00000000" w:rsidRDefault="008B5A72">
            <w:pPr>
              <w:jc w:val="center"/>
            </w:pPr>
            <w:r>
              <w:t>-5/-1</w:t>
            </w:r>
          </w:p>
        </w:tc>
        <w:tc>
          <w:tcPr>
            <w:tcW w:w="708" w:type="dxa"/>
          </w:tcPr>
          <w:p w:rsidR="00000000" w:rsidRDefault="008B5A72">
            <w:pPr>
              <w:jc w:val="center"/>
            </w:pPr>
            <w:r>
              <w:t>-15/-2</w:t>
            </w:r>
          </w:p>
        </w:tc>
        <w:tc>
          <w:tcPr>
            <w:tcW w:w="708" w:type="dxa"/>
          </w:tcPr>
          <w:p w:rsidR="00000000" w:rsidRDefault="008B5A72">
            <w:pPr>
              <w:jc w:val="center"/>
            </w:pPr>
            <w:r>
              <w:t>-15/-2</w:t>
            </w:r>
          </w:p>
        </w:tc>
        <w:tc>
          <w:tcPr>
            <w:tcW w:w="708" w:type="dxa"/>
          </w:tcPr>
          <w:p w:rsidR="00000000" w:rsidRDefault="008B5A72">
            <w:pPr>
              <w:jc w:val="center"/>
            </w:pPr>
            <w:r>
              <w:t>-20/-3</w:t>
            </w:r>
          </w:p>
        </w:tc>
        <w:tc>
          <w:tcPr>
            <w:tcW w:w="708" w:type="dxa"/>
          </w:tcPr>
          <w:p w:rsidR="00000000" w:rsidRDefault="008B5A72">
            <w:pPr>
              <w:jc w:val="center"/>
            </w:pPr>
            <w:r>
              <w:t>-20/-4</w:t>
            </w:r>
          </w:p>
        </w:tc>
        <w:tc>
          <w:tcPr>
            <w:tcW w:w="708" w:type="dxa"/>
          </w:tcPr>
          <w:p w:rsidR="00000000" w:rsidRDefault="008B5A72">
            <w:pPr>
              <w:jc w:val="center"/>
            </w:pPr>
            <w:r>
              <w:t>-25/-4</w:t>
            </w:r>
          </w:p>
        </w:tc>
        <w:tc>
          <w:tcPr>
            <w:tcW w:w="708" w:type="dxa"/>
          </w:tcPr>
          <w:p w:rsidR="00000000" w:rsidRDefault="008B5A72">
            <w:pPr>
              <w:jc w:val="center"/>
            </w:pPr>
            <w:r>
              <w:t>30/-5</w:t>
            </w:r>
          </w:p>
        </w:tc>
        <w:tc>
          <w:tcPr>
            <w:tcW w:w="708" w:type="dxa"/>
          </w:tcPr>
          <w:p w:rsidR="00000000" w:rsidRDefault="008B5A72">
            <w:pPr>
              <w:jc w:val="center"/>
            </w:pPr>
            <w:r>
              <w:t>-40/-6</w:t>
            </w:r>
          </w:p>
        </w:tc>
      </w:tr>
      <w:tr w:rsidR="00000000">
        <w:tblPrEx>
          <w:tblCellMar>
            <w:top w:w="0" w:type="dxa"/>
            <w:bottom w:w="0" w:type="dxa"/>
          </w:tblCellMar>
        </w:tblPrEx>
        <w:tc>
          <w:tcPr>
            <w:tcW w:w="708" w:type="dxa"/>
          </w:tcPr>
          <w:p w:rsidR="00000000" w:rsidRDefault="008B5A72">
            <w:pPr>
              <w:jc w:val="center"/>
              <w:rPr>
                <w:sz w:val="24"/>
              </w:rPr>
            </w:pPr>
            <w:r>
              <w:rPr>
                <w:sz w:val="24"/>
              </w:rPr>
              <w:t>10</w:t>
            </w:r>
          </w:p>
        </w:tc>
        <w:tc>
          <w:tcPr>
            <w:tcW w:w="708" w:type="dxa"/>
          </w:tcPr>
          <w:p w:rsidR="00000000" w:rsidRDefault="008B5A72">
            <w:pPr>
              <w:jc w:val="center"/>
            </w:pPr>
            <w:r>
              <w:t>15/2</w:t>
            </w:r>
          </w:p>
        </w:tc>
        <w:tc>
          <w:tcPr>
            <w:tcW w:w="708" w:type="dxa"/>
          </w:tcPr>
          <w:p w:rsidR="00000000" w:rsidRDefault="008B5A72">
            <w:pPr>
              <w:jc w:val="center"/>
            </w:pPr>
            <w:r>
              <w:t>10/1</w:t>
            </w:r>
          </w:p>
        </w:tc>
        <w:tc>
          <w:tcPr>
            <w:tcW w:w="708" w:type="dxa"/>
          </w:tcPr>
          <w:p w:rsidR="00000000" w:rsidRDefault="008B5A72">
            <w:pPr>
              <w:jc w:val="center"/>
            </w:pPr>
            <w:r>
              <w:t>10/1</w:t>
            </w:r>
          </w:p>
        </w:tc>
        <w:tc>
          <w:tcPr>
            <w:tcW w:w="708" w:type="dxa"/>
          </w:tcPr>
          <w:p w:rsidR="00000000" w:rsidRDefault="008B5A72">
            <w:pPr>
              <w:jc w:val="center"/>
            </w:pPr>
            <w:r>
              <w:t>0/0</w:t>
            </w:r>
          </w:p>
        </w:tc>
        <w:tc>
          <w:tcPr>
            <w:tcW w:w="708" w:type="dxa"/>
          </w:tcPr>
          <w:p w:rsidR="00000000" w:rsidRDefault="008B5A72">
            <w:pPr>
              <w:jc w:val="center"/>
            </w:pPr>
            <w:r>
              <w:t>-10/-1</w:t>
            </w:r>
          </w:p>
        </w:tc>
        <w:tc>
          <w:tcPr>
            <w:tcW w:w="708" w:type="dxa"/>
          </w:tcPr>
          <w:p w:rsidR="00000000" w:rsidRDefault="008B5A72">
            <w:pPr>
              <w:jc w:val="center"/>
            </w:pPr>
            <w:r>
              <w:t>-15/-2</w:t>
            </w:r>
          </w:p>
        </w:tc>
        <w:tc>
          <w:tcPr>
            <w:tcW w:w="708" w:type="dxa"/>
          </w:tcPr>
          <w:p w:rsidR="00000000" w:rsidRDefault="008B5A72">
            <w:pPr>
              <w:jc w:val="center"/>
            </w:pPr>
            <w:r>
              <w:t>-20/-2</w:t>
            </w:r>
          </w:p>
        </w:tc>
        <w:tc>
          <w:tcPr>
            <w:tcW w:w="708" w:type="dxa"/>
          </w:tcPr>
          <w:p w:rsidR="00000000" w:rsidRDefault="008B5A72">
            <w:pPr>
              <w:jc w:val="center"/>
            </w:pPr>
            <w:r>
              <w:t>-20/-3</w:t>
            </w:r>
          </w:p>
        </w:tc>
        <w:tc>
          <w:tcPr>
            <w:tcW w:w="708" w:type="dxa"/>
          </w:tcPr>
          <w:p w:rsidR="00000000" w:rsidRDefault="008B5A72">
            <w:pPr>
              <w:jc w:val="center"/>
            </w:pPr>
            <w:r>
              <w:t>-25/-4</w:t>
            </w:r>
          </w:p>
        </w:tc>
        <w:tc>
          <w:tcPr>
            <w:tcW w:w="708" w:type="dxa"/>
          </w:tcPr>
          <w:p w:rsidR="00000000" w:rsidRDefault="008B5A72">
            <w:pPr>
              <w:jc w:val="center"/>
            </w:pPr>
            <w:r>
              <w:t>-30/-5</w:t>
            </w:r>
          </w:p>
        </w:tc>
        <w:tc>
          <w:tcPr>
            <w:tcW w:w="708" w:type="dxa"/>
          </w:tcPr>
          <w:p w:rsidR="00000000" w:rsidRDefault="008B5A72">
            <w:pPr>
              <w:jc w:val="center"/>
            </w:pPr>
            <w:r>
              <w:t>-35/-5</w:t>
            </w:r>
          </w:p>
        </w:tc>
        <w:tc>
          <w:tcPr>
            <w:tcW w:w="708" w:type="dxa"/>
          </w:tcPr>
          <w:p w:rsidR="00000000" w:rsidRDefault="008B5A72">
            <w:pPr>
              <w:jc w:val="center"/>
            </w:pPr>
            <w:r>
              <w:t>-45/-6</w:t>
            </w:r>
          </w:p>
        </w:tc>
      </w:tr>
      <w:tr w:rsidR="00000000">
        <w:tblPrEx>
          <w:tblCellMar>
            <w:top w:w="0" w:type="dxa"/>
            <w:bottom w:w="0" w:type="dxa"/>
          </w:tblCellMar>
        </w:tblPrEx>
        <w:tc>
          <w:tcPr>
            <w:tcW w:w="708" w:type="dxa"/>
          </w:tcPr>
          <w:p w:rsidR="00000000" w:rsidRDefault="008B5A72">
            <w:pPr>
              <w:jc w:val="center"/>
              <w:rPr>
                <w:sz w:val="24"/>
              </w:rPr>
            </w:pPr>
            <w:r>
              <w:rPr>
                <w:sz w:val="24"/>
              </w:rPr>
              <w:t>11</w:t>
            </w:r>
          </w:p>
        </w:tc>
        <w:tc>
          <w:tcPr>
            <w:tcW w:w="708" w:type="dxa"/>
          </w:tcPr>
          <w:p w:rsidR="00000000" w:rsidRDefault="008B5A72">
            <w:pPr>
              <w:jc w:val="center"/>
            </w:pPr>
            <w:r>
              <w:t>10/1</w:t>
            </w:r>
          </w:p>
        </w:tc>
        <w:tc>
          <w:tcPr>
            <w:tcW w:w="708" w:type="dxa"/>
          </w:tcPr>
          <w:p w:rsidR="00000000" w:rsidRDefault="008B5A72">
            <w:pPr>
              <w:jc w:val="center"/>
            </w:pPr>
            <w:r>
              <w:t>10/1</w:t>
            </w:r>
          </w:p>
        </w:tc>
        <w:tc>
          <w:tcPr>
            <w:tcW w:w="708" w:type="dxa"/>
          </w:tcPr>
          <w:p w:rsidR="00000000" w:rsidRDefault="008B5A72">
            <w:pPr>
              <w:jc w:val="center"/>
            </w:pPr>
            <w:r>
              <w:t>5/1</w:t>
            </w:r>
          </w:p>
        </w:tc>
        <w:tc>
          <w:tcPr>
            <w:tcW w:w="708" w:type="dxa"/>
          </w:tcPr>
          <w:p w:rsidR="00000000" w:rsidRDefault="008B5A72">
            <w:pPr>
              <w:jc w:val="center"/>
            </w:pPr>
            <w:r>
              <w:t>-5/-1</w:t>
            </w:r>
          </w:p>
        </w:tc>
        <w:tc>
          <w:tcPr>
            <w:tcW w:w="708" w:type="dxa"/>
          </w:tcPr>
          <w:p w:rsidR="00000000" w:rsidRDefault="008B5A72">
            <w:pPr>
              <w:jc w:val="center"/>
            </w:pPr>
            <w:r>
              <w:t>-10/-1</w:t>
            </w:r>
          </w:p>
        </w:tc>
        <w:tc>
          <w:tcPr>
            <w:tcW w:w="708" w:type="dxa"/>
          </w:tcPr>
          <w:p w:rsidR="00000000" w:rsidRDefault="008B5A72">
            <w:pPr>
              <w:jc w:val="center"/>
            </w:pPr>
            <w:r>
              <w:t>-20/-2</w:t>
            </w:r>
          </w:p>
        </w:tc>
        <w:tc>
          <w:tcPr>
            <w:tcW w:w="708" w:type="dxa"/>
          </w:tcPr>
          <w:p w:rsidR="00000000" w:rsidRDefault="008B5A72">
            <w:pPr>
              <w:jc w:val="center"/>
            </w:pPr>
            <w:r>
              <w:t>-20/-3</w:t>
            </w:r>
          </w:p>
        </w:tc>
        <w:tc>
          <w:tcPr>
            <w:tcW w:w="708" w:type="dxa"/>
          </w:tcPr>
          <w:p w:rsidR="00000000" w:rsidRDefault="008B5A72">
            <w:pPr>
              <w:jc w:val="center"/>
            </w:pPr>
            <w:r>
              <w:t>-25/-4</w:t>
            </w:r>
          </w:p>
        </w:tc>
        <w:tc>
          <w:tcPr>
            <w:tcW w:w="708" w:type="dxa"/>
          </w:tcPr>
          <w:p w:rsidR="00000000" w:rsidRDefault="008B5A72">
            <w:pPr>
              <w:jc w:val="center"/>
            </w:pPr>
            <w:r>
              <w:t>-30/-4</w:t>
            </w:r>
          </w:p>
        </w:tc>
        <w:tc>
          <w:tcPr>
            <w:tcW w:w="708" w:type="dxa"/>
          </w:tcPr>
          <w:p w:rsidR="00000000" w:rsidRDefault="008B5A72">
            <w:pPr>
              <w:jc w:val="center"/>
            </w:pPr>
            <w:r>
              <w:t>-35/-5</w:t>
            </w:r>
          </w:p>
        </w:tc>
        <w:tc>
          <w:tcPr>
            <w:tcW w:w="708" w:type="dxa"/>
          </w:tcPr>
          <w:p w:rsidR="00000000" w:rsidRDefault="008B5A72">
            <w:pPr>
              <w:jc w:val="center"/>
            </w:pPr>
            <w:r>
              <w:t>-40/-6</w:t>
            </w:r>
          </w:p>
        </w:tc>
        <w:tc>
          <w:tcPr>
            <w:tcW w:w="708" w:type="dxa"/>
          </w:tcPr>
          <w:p w:rsidR="00000000" w:rsidRDefault="008B5A72">
            <w:pPr>
              <w:jc w:val="center"/>
            </w:pPr>
            <w:r>
              <w:t>-45/-7</w:t>
            </w:r>
          </w:p>
        </w:tc>
      </w:tr>
      <w:tr w:rsidR="00000000">
        <w:tblPrEx>
          <w:tblCellMar>
            <w:top w:w="0" w:type="dxa"/>
            <w:bottom w:w="0" w:type="dxa"/>
          </w:tblCellMar>
        </w:tblPrEx>
        <w:tc>
          <w:tcPr>
            <w:tcW w:w="708" w:type="dxa"/>
          </w:tcPr>
          <w:p w:rsidR="00000000" w:rsidRDefault="008B5A72">
            <w:pPr>
              <w:jc w:val="center"/>
              <w:rPr>
                <w:sz w:val="24"/>
              </w:rPr>
            </w:pPr>
            <w:r>
              <w:rPr>
                <w:sz w:val="24"/>
              </w:rPr>
              <w:t>12</w:t>
            </w:r>
          </w:p>
        </w:tc>
        <w:tc>
          <w:tcPr>
            <w:tcW w:w="708" w:type="dxa"/>
          </w:tcPr>
          <w:p w:rsidR="00000000" w:rsidRDefault="008B5A72">
            <w:pPr>
              <w:jc w:val="center"/>
            </w:pPr>
            <w:r>
              <w:t>10</w:t>
            </w:r>
            <w:r>
              <w:t>/1</w:t>
            </w:r>
          </w:p>
        </w:tc>
        <w:tc>
          <w:tcPr>
            <w:tcW w:w="708" w:type="dxa"/>
          </w:tcPr>
          <w:p w:rsidR="00000000" w:rsidRDefault="008B5A72">
            <w:pPr>
              <w:jc w:val="center"/>
            </w:pPr>
            <w:r>
              <w:t>10/1</w:t>
            </w:r>
          </w:p>
        </w:tc>
        <w:tc>
          <w:tcPr>
            <w:tcW w:w="708" w:type="dxa"/>
          </w:tcPr>
          <w:p w:rsidR="00000000" w:rsidRDefault="008B5A72">
            <w:pPr>
              <w:jc w:val="center"/>
            </w:pPr>
            <w:r>
              <w:t>5/1</w:t>
            </w:r>
          </w:p>
        </w:tc>
        <w:tc>
          <w:tcPr>
            <w:tcW w:w="708" w:type="dxa"/>
          </w:tcPr>
          <w:p w:rsidR="00000000" w:rsidRDefault="008B5A72">
            <w:pPr>
              <w:jc w:val="center"/>
            </w:pPr>
            <w:r>
              <w:t>-5/-1</w:t>
            </w:r>
          </w:p>
        </w:tc>
        <w:tc>
          <w:tcPr>
            <w:tcW w:w="708" w:type="dxa"/>
          </w:tcPr>
          <w:p w:rsidR="00000000" w:rsidRDefault="008B5A72">
            <w:pPr>
              <w:jc w:val="center"/>
            </w:pPr>
            <w:r>
              <w:t>-15/-2</w:t>
            </w:r>
          </w:p>
        </w:tc>
        <w:tc>
          <w:tcPr>
            <w:tcW w:w="708" w:type="dxa"/>
          </w:tcPr>
          <w:p w:rsidR="00000000" w:rsidRDefault="008B5A72">
            <w:pPr>
              <w:jc w:val="center"/>
            </w:pPr>
            <w:r>
              <w:t>-20/-2</w:t>
            </w:r>
          </w:p>
        </w:tc>
        <w:tc>
          <w:tcPr>
            <w:tcW w:w="708" w:type="dxa"/>
          </w:tcPr>
          <w:p w:rsidR="00000000" w:rsidRDefault="008B5A72">
            <w:pPr>
              <w:jc w:val="center"/>
            </w:pPr>
            <w:r>
              <w:t>-25/-3</w:t>
            </w:r>
          </w:p>
        </w:tc>
        <w:tc>
          <w:tcPr>
            <w:tcW w:w="708" w:type="dxa"/>
          </w:tcPr>
          <w:p w:rsidR="00000000" w:rsidRDefault="008B5A72">
            <w:pPr>
              <w:jc w:val="center"/>
            </w:pPr>
            <w:r>
              <w:t>-30/-4</w:t>
            </w:r>
          </w:p>
        </w:tc>
        <w:tc>
          <w:tcPr>
            <w:tcW w:w="708" w:type="dxa"/>
          </w:tcPr>
          <w:p w:rsidR="00000000" w:rsidRDefault="008B5A72">
            <w:pPr>
              <w:jc w:val="center"/>
            </w:pPr>
            <w:r>
              <w:t>-35/-5</w:t>
            </w:r>
          </w:p>
        </w:tc>
        <w:tc>
          <w:tcPr>
            <w:tcW w:w="708" w:type="dxa"/>
          </w:tcPr>
          <w:p w:rsidR="00000000" w:rsidRDefault="008B5A72">
            <w:pPr>
              <w:jc w:val="center"/>
            </w:pPr>
            <w:r>
              <w:t>-40/-5</w:t>
            </w:r>
          </w:p>
        </w:tc>
        <w:tc>
          <w:tcPr>
            <w:tcW w:w="708" w:type="dxa"/>
          </w:tcPr>
          <w:p w:rsidR="00000000" w:rsidRDefault="008B5A72">
            <w:pPr>
              <w:jc w:val="center"/>
            </w:pPr>
            <w:r>
              <w:t>-45/-6</w:t>
            </w:r>
          </w:p>
        </w:tc>
        <w:tc>
          <w:tcPr>
            <w:tcW w:w="708" w:type="dxa"/>
          </w:tcPr>
          <w:p w:rsidR="00000000" w:rsidRDefault="008B5A72">
            <w:pPr>
              <w:jc w:val="center"/>
            </w:pPr>
            <w:r>
              <w:t>-50/-7</w:t>
            </w:r>
          </w:p>
        </w:tc>
      </w:tr>
      <w:tr w:rsidR="00000000">
        <w:tblPrEx>
          <w:tblCellMar>
            <w:top w:w="0" w:type="dxa"/>
            <w:bottom w:w="0" w:type="dxa"/>
          </w:tblCellMar>
        </w:tblPrEx>
        <w:tc>
          <w:tcPr>
            <w:tcW w:w="708" w:type="dxa"/>
          </w:tcPr>
          <w:p w:rsidR="00000000" w:rsidRDefault="008B5A72">
            <w:pPr>
              <w:jc w:val="center"/>
              <w:rPr>
                <w:sz w:val="24"/>
              </w:rPr>
            </w:pPr>
            <w:r>
              <w:rPr>
                <w:sz w:val="24"/>
              </w:rPr>
              <w:t>13</w:t>
            </w:r>
          </w:p>
        </w:tc>
        <w:tc>
          <w:tcPr>
            <w:tcW w:w="708" w:type="dxa"/>
          </w:tcPr>
          <w:p w:rsidR="00000000" w:rsidRDefault="008B5A72">
            <w:pPr>
              <w:jc w:val="center"/>
            </w:pPr>
            <w:r>
              <w:t>10/1</w:t>
            </w:r>
          </w:p>
        </w:tc>
        <w:tc>
          <w:tcPr>
            <w:tcW w:w="708" w:type="dxa"/>
          </w:tcPr>
          <w:p w:rsidR="00000000" w:rsidRDefault="008B5A72">
            <w:pPr>
              <w:jc w:val="center"/>
            </w:pPr>
            <w:r>
              <w:t>10/1</w:t>
            </w:r>
          </w:p>
        </w:tc>
        <w:tc>
          <w:tcPr>
            <w:tcW w:w="708" w:type="dxa"/>
          </w:tcPr>
          <w:p w:rsidR="00000000" w:rsidRDefault="008B5A72">
            <w:pPr>
              <w:jc w:val="center"/>
            </w:pPr>
            <w:r>
              <w:t>0/0</w:t>
            </w:r>
          </w:p>
        </w:tc>
        <w:tc>
          <w:tcPr>
            <w:tcW w:w="708" w:type="dxa"/>
          </w:tcPr>
          <w:p w:rsidR="00000000" w:rsidRDefault="008B5A72">
            <w:pPr>
              <w:jc w:val="center"/>
            </w:pPr>
            <w:r>
              <w:t>-5/-1</w:t>
            </w:r>
          </w:p>
        </w:tc>
        <w:tc>
          <w:tcPr>
            <w:tcW w:w="708" w:type="dxa"/>
          </w:tcPr>
          <w:p w:rsidR="00000000" w:rsidRDefault="008B5A72">
            <w:pPr>
              <w:jc w:val="center"/>
            </w:pPr>
            <w:r>
              <w:t>-15/-2</w:t>
            </w:r>
          </w:p>
        </w:tc>
        <w:tc>
          <w:tcPr>
            <w:tcW w:w="708" w:type="dxa"/>
          </w:tcPr>
          <w:p w:rsidR="00000000" w:rsidRDefault="008B5A72">
            <w:pPr>
              <w:jc w:val="center"/>
            </w:pPr>
            <w:r>
              <w:t>-25/-3</w:t>
            </w:r>
          </w:p>
        </w:tc>
        <w:tc>
          <w:tcPr>
            <w:tcW w:w="708" w:type="dxa"/>
          </w:tcPr>
          <w:p w:rsidR="00000000" w:rsidRDefault="008B5A72">
            <w:pPr>
              <w:jc w:val="center"/>
            </w:pPr>
            <w:r>
              <w:t>-30/-4</w:t>
            </w:r>
          </w:p>
        </w:tc>
        <w:tc>
          <w:tcPr>
            <w:tcW w:w="708" w:type="dxa"/>
          </w:tcPr>
          <w:p w:rsidR="00000000" w:rsidRDefault="008B5A72">
            <w:pPr>
              <w:jc w:val="center"/>
            </w:pPr>
            <w:r>
              <w:t>-35/-5</w:t>
            </w:r>
          </w:p>
        </w:tc>
        <w:tc>
          <w:tcPr>
            <w:tcW w:w="708" w:type="dxa"/>
          </w:tcPr>
          <w:p w:rsidR="00000000" w:rsidRDefault="008B5A72">
            <w:pPr>
              <w:jc w:val="center"/>
            </w:pPr>
            <w:r>
              <w:t>-40/-5</w:t>
            </w:r>
          </w:p>
        </w:tc>
        <w:tc>
          <w:tcPr>
            <w:tcW w:w="708" w:type="dxa"/>
          </w:tcPr>
          <w:p w:rsidR="00000000" w:rsidRDefault="008B5A72">
            <w:pPr>
              <w:jc w:val="center"/>
            </w:pPr>
            <w:r>
              <w:t>-45/-6</w:t>
            </w:r>
          </w:p>
        </w:tc>
        <w:tc>
          <w:tcPr>
            <w:tcW w:w="708" w:type="dxa"/>
          </w:tcPr>
          <w:p w:rsidR="00000000" w:rsidRDefault="008B5A72">
            <w:pPr>
              <w:jc w:val="center"/>
            </w:pPr>
            <w:r>
              <w:t>-50/-7</w:t>
            </w:r>
          </w:p>
        </w:tc>
        <w:tc>
          <w:tcPr>
            <w:tcW w:w="708" w:type="dxa"/>
          </w:tcPr>
          <w:p w:rsidR="00000000" w:rsidRDefault="008B5A72">
            <w:pPr>
              <w:jc w:val="center"/>
            </w:pPr>
            <w:r>
              <w:t>-55/-8</w:t>
            </w:r>
          </w:p>
        </w:tc>
      </w:tr>
      <w:tr w:rsidR="00000000">
        <w:tblPrEx>
          <w:tblCellMar>
            <w:top w:w="0" w:type="dxa"/>
            <w:bottom w:w="0" w:type="dxa"/>
          </w:tblCellMar>
        </w:tblPrEx>
        <w:tc>
          <w:tcPr>
            <w:tcW w:w="708" w:type="dxa"/>
          </w:tcPr>
          <w:p w:rsidR="00000000" w:rsidRDefault="008B5A72">
            <w:pPr>
              <w:jc w:val="center"/>
              <w:rPr>
                <w:sz w:val="24"/>
              </w:rPr>
            </w:pPr>
            <w:r>
              <w:rPr>
                <w:sz w:val="24"/>
              </w:rPr>
              <w:t>14</w:t>
            </w:r>
          </w:p>
        </w:tc>
        <w:tc>
          <w:tcPr>
            <w:tcW w:w="708" w:type="dxa"/>
          </w:tcPr>
          <w:p w:rsidR="00000000" w:rsidRDefault="008B5A72">
            <w:pPr>
              <w:jc w:val="center"/>
            </w:pPr>
            <w:r>
              <w:t>10/1</w:t>
            </w:r>
          </w:p>
        </w:tc>
        <w:tc>
          <w:tcPr>
            <w:tcW w:w="708" w:type="dxa"/>
          </w:tcPr>
          <w:p w:rsidR="00000000" w:rsidRDefault="008B5A72">
            <w:pPr>
              <w:jc w:val="center"/>
            </w:pPr>
            <w:r>
              <w:t>10/1</w:t>
            </w:r>
          </w:p>
        </w:tc>
        <w:tc>
          <w:tcPr>
            <w:tcW w:w="708" w:type="dxa"/>
          </w:tcPr>
          <w:p w:rsidR="00000000" w:rsidRDefault="008B5A72">
            <w:pPr>
              <w:jc w:val="center"/>
            </w:pPr>
            <w:r>
              <w:t>0/0</w:t>
            </w:r>
          </w:p>
        </w:tc>
        <w:tc>
          <w:tcPr>
            <w:tcW w:w="708" w:type="dxa"/>
          </w:tcPr>
          <w:p w:rsidR="00000000" w:rsidRDefault="008B5A72">
            <w:pPr>
              <w:jc w:val="center"/>
            </w:pPr>
            <w:r>
              <w:t>-10/-1</w:t>
            </w:r>
          </w:p>
        </w:tc>
        <w:tc>
          <w:tcPr>
            <w:tcW w:w="708" w:type="dxa"/>
          </w:tcPr>
          <w:p w:rsidR="00000000" w:rsidRDefault="008B5A72">
            <w:pPr>
              <w:jc w:val="center"/>
            </w:pPr>
            <w:r>
              <w:t>-20/-2</w:t>
            </w:r>
          </w:p>
        </w:tc>
        <w:tc>
          <w:tcPr>
            <w:tcW w:w="708" w:type="dxa"/>
          </w:tcPr>
          <w:p w:rsidR="00000000" w:rsidRDefault="008B5A72">
            <w:pPr>
              <w:jc w:val="center"/>
            </w:pPr>
            <w:r>
              <w:t>-30/-3</w:t>
            </w:r>
          </w:p>
        </w:tc>
        <w:tc>
          <w:tcPr>
            <w:tcW w:w="708" w:type="dxa"/>
          </w:tcPr>
          <w:p w:rsidR="00000000" w:rsidRDefault="008B5A72">
            <w:pPr>
              <w:jc w:val="center"/>
            </w:pPr>
            <w:r>
              <w:t>-35/-4</w:t>
            </w:r>
          </w:p>
        </w:tc>
        <w:tc>
          <w:tcPr>
            <w:tcW w:w="708" w:type="dxa"/>
          </w:tcPr>
          <w:p w:rsidR="00000000" w:rsidRDefault="008B5A72">
            <w:pPr>
              <w:jc w:val="center"/>
            </w:pPr>
            <w:r>
              <w:t>-40/-5</w:t>
            </w:r>
          </w:p>
        </w:tc>
        <w:tc>
          <w:tcPr>
            <w:tcW w:w="708" w:type="dxa"/>
          </w:tcPr>
          <w:p w:rsidR="00000000" w:rsidRDefault="008B5A72">
            <w:pPr>
              <w:jc w:val="center"/>
            </w:pPr>
            <w:r>
              <w:t>-45/-6</w:t>
            </w:r>
          </w:p>
        </w:tc>
        <w:tc>
          <w:tcPr>
            <w:tcW w:w="708" w:type="dxa"/>
          </w:tcPr>
          <w:p w:rsidR="00000000" w:rsidRDefault="008B5A72">
            <w:pPr>
              <w:jc w:val="center"/>
            </w:pPr>
            <w:r>
              <w:t>-50/-6</w:t>
            </w:r>
          </w:p>
        </w:tc>
        <w:tc>
          <w:tcPr>
            <w:tcW w:w="708" w:type="dxa"/>
          </w:tcPr>
          <w:p w:rsidR="00000000" w:rsidRDefault="008B5A72">
            <w:pPr>
              <w:jc w:val="center"/>
            </w:pPr>
            <w:r>
              <w:t>-55/-7</w:t>
            </w:r>
          </w:p>
        </w:tc>
        <w:tc>
          <w:tcPr>
            <w:tcW w:w="708" w:type="dxa"/>
          </w:tcPr>
          <w:p w:rsidR="00000000" w:rsidRDefault="008B5A72">
            <w:pPr>
              <w:jc w:val="center"/>
            </w:pPr>
            <w:r>
              <w:t>-60/-8</w:t>
            </w:r>
          </w:p>
        </w:tc>
      </w:tr>
    </w:tbl>
    <w:p w:rsidR="00000000" w:rsidRDefault="008B5A72">
      <w:pPr>
        <w:jc w:val="both"/>
        <w:rPr>
          <w:sz w:val="24"/>
        </w:rPr>
      </w:pPr>
    </w:p>
    <w:p w:rsidR="00000000" w:rsidRDefault="008B5A72">
      <w:pPr>
        <w:jc w:val="both"/>
        <w:rPr>
          <w:sz w:val="24"/>
        </w:rPr>
      </w:pPr>
    </w:p>
    <w:p w:rsidR="00000000" w:rsidRDefault="008B5A72">
      <w:pPr>
        <w:numPr>
          <w:ilvl w:val="0"/>
          <w:numId w:val="8"/>
        </w:numPr>
        <w:tabs>
          <w:tab w:val="clear" w:pos="360"/>
          <w:tab w:val="num" w:pos="1068"/>
        </w:tabs>
        <w:ind w:left="1068"/>
        <w:jc w:val="both"/>
        <w:rPr>
          <w:sz w:val="24"/>
        </w:rPr>
      </w:pPr>
      <w:r>
        <w:rPr>
          <w:sz w:val="24"/>
        </w:rPr>
        <w:t>l’Autriche ne peut</w:t>
      </w:r>
      <w:r>
        <w:rPr>
          <w:sz w:val="24"/>
        </w:rPr>
        <w:t xml:space="preserve"> jamais gagner plus de 5 EP ni augmenter sa VN. Seule l’Allemagne peut augmenter sa VN. Les deux pays peuvent perdre des EP et de la VN sans limite.</w:t>
      </w:r>
    </w:p>
    <w:p w:rsidR="00000000" w:rsidRDefault="008B5A72">
      <w:pPr>
        <w:numPr>
          <w:ilvl w:val="0"/>
          <w:numId w:val="8"/>
        </w:numPr>
        <w:tabs>
          <w:tab w:val="clear" w:pos="360"/>
          <w:tab w:val="num" w:pos="1068"/>
        </w:tabs>
        <w:ind w:left="1068"/>
        <w:jc w:val="both"/>
        <w:rPr>
          <w:sz w:val="24"/>
        </w:rPr>
      </w:pPr>
      <w:r>
        <w:rPr>
          <w:sz w:val="24"/>
        </w:rPr>
        <w:t xml:space="preserve">L’Autriche est plus affectée par le blocus. Ses problèmes internes </w:t>
      </w:r>
      <w:r w:rsidR="002640E7">
        <w:rPr>
          <w:sz w:val="24"/>
        </w:rPr>
        <w:t>augmentent</w:t>
      </w:r>
      <w:r>
        <w:rPr>
          <w:sz w:val="24"/>
        </w:rPr>
        <w:t xml:space="preserve"> les effets du blocus. Elle a un</w:t>
      </w:r>
      <w:r>
        <w:rPr>
          <w:sz w:val="24"/>
        </w:rPr>
        <w:t>e pénalité de +2.</w:t>
      </w:r>
    </w:p>
    <w:p w:rsidR="00000000" w:rsidRDefault="008B5A72">
      <w:pPr>
        <w:numPr>
          <w:ilvl w:val="0"/>
          <w:numId w:val="8"/>
        </w:numPr>
        <w:tabs>
          <w:tab w:val="clear" w:pos="360"/>
          <w:tab w:val="num" w:pos="1068"/>
        </w:tabs>
        <w:ind w:left="1068"/>
        <w:jc w:val="both"/>
        <w:rPr>
          <w:sz w:val="24"/>
        </w:rPr>
      </w:pPr>
      <w:r>
        <w:rPr>
          <w:sz w:val="24"/>
        </w:rPr>
        <w:t>Si l’Italie est en guerre du côté des Puissances centrales, elle subit aussi le blocus avec un bonus de –1.</w:t>
      </w:r>
    </w:p>
    <w:p w:rsidR="00000000" w:rsidRDefault="008B5A72">
      <w:pPr>
        <w:numPr>
          <w:ilvl w:val="0"/>
          <w:numId w:val="8"/>
        </w:numPr>
        <w:tabs>
          <w:tab w:val="clear" w:pos="360"/>
          <w:tab w:val="num" w:pos="1068"/>
        </w:tabs>
        <w:ind w:left="1068"/>
        <w:jc w:val="both"/>
        <w:rPr>
          <w:sz w:val="24"/>
        </w:rPr>
      </w:pPr>
      <w:r>
        <w:rPr>
          <w:sz w:val="24"/>
        </w:rPr>
        <w:t xml:space="preserve">Il y a plusieurs autres modificateurs, notamment la situation diplomatique des Pays-Bas et de la Suède (sources de ravitaillement </w:t>
      </w:r>
      <w:r>
        <w:rPr>
          <w:sz w:val="24"/>
        </w:rPr>
        <w:t>principales de l’Allemagne).</w:t>
      </w:r>
    </w:p>
    <w:p w:rsidR="00000000" w:rsidRDefault="008B5A72">
      <w:pPr>
        <w:numPr>
          <w:ilvl w:val="0"/>
          <w:numId w:val="8"/>
        </w:numPr>
        <w:tabs>
          <w:tab w:val="clear" w:pos="360"/>
          <w:tab w:val="num" w:pos="1068"/>
        </w:tabs>
        <w:ind w:left="1068"/>
        <w:jc w:val="both"/>
        <w:rPr>
          <w:sz w:val="24"/>
        </w:rPr>
      </w:pPr>
      <w:r>
        <w:rPr>
          <w:sz w:val="24"/>
        </w:rPr>
        <w:t>La technologie des ersatz donne un bonus de –1 aux Puissances centrales.</w:t>
      </w:r>
    </w:p>
    <w:p w:rsidR="00000000" w:rsidRDefault="008B5A72">
      <w:pPr>
        <w:numPr>
          <w:ilvl w:val="0"/>
          <w:numId w:val="8"/>
        </w:numPr>
        <w:tabs>
          <w:tab w:val="clear" w:pos="360"/>
          <w:tab w:val="num" w:pos="1068"/>
        </w:tabs>
        <w:ind w:left="1068"/>
        <w:jc w:val="both"/>
        <w:rPr>
          <w:sz w:val="24"/>
        </w:rPr>
      </w:pPr>
      <w:r>
        <w:rPr>
          <w:sz w:val="24"/>
        </w:rPr>
        <w:t>L’Allemagne et l’Autriche ne souffre pas du blocus si l’Allemagne contrôle la mer du Nord (pendant ce tour). Les effets du blocus sont ignorés lors de l’i</w:t>
      </w:r>
      <w:r>
        <w:rPr>
          <w:sz w:val="24"/>
        </w:rPr>
        <w:t>nterphase.</w:t>
      </w:r>
    </w:p>
    <w:p w:rsidR="00000000" w:rsidRDefault="008B5A72">
      <w:pPr>
        <w:numPr>
          <w:ilvl w:val="0"/>
          <w:numId w:val="8"/>
        </w:numPr>
        <w:tabs>
          <w:tab w:val="clear" w:pos="360"/>
          <w:tab w:val="num" w:pos="1068"/>
        </w:tabs>
        <w:ind w:left="1068"/>
        <w:jc w:val="both"/>
        <w:rPr>
          <w:sz w:val="24"/>
        </w:rPr>
      </w:pPr>
      <w:r>
        <w:rPr>
          <w:sz w:val="24"/>
        </w:rPr>
        <w:t>L’Allemagne peut aussi subir des soucis d’approvisionnement en nourriture qui augmentent les effets du blocus.</w:t>
      </w:r>
    </w:p>
    <w:p w:rsidR="00000000" w:rsidRDefault="008B5A72">
      <w:pPr>
        <w:jc w:val="both"/>
        <w:rPr>
          <w:sz w:val="24"/>
        </w:rPr>
      </w:pPr>
    </w:p>
    <w:p w:rsidR="00000000" w:rsidRDefault="008B5A72">
      <w:pPr>
        <w:jc w:val="both"/>
        <w:rPr>
          <w:sz w:val="24"/>
        </w:rPr>
      </w:pPr>
    </w:p>
    <w:p w:rsidR="002640E7" w:rsidRDefault="002640E7">
      <w:pPr>
        <w:jc w:val="both"/>
        <w:rPr>
          <w:sz w:val="24"/>
        </w:rPr>
      </w:pPr>
      <w:bookmarkStart w:id="0" w:name="_GoBack"/>
      <w:bookmarkEnd w:id="0"/>
    </w:p>
    <w:p w:rsidR="00000000" w:rsidRDefault="008B5A72">
      <w:pPr>
        <w:numPr>
          <w:ilvl w:val="2"/>
          <w:numId w:val="1"/>
        </w:numPr>
        <w:jc w:val="both"/>
        <w:rPr>
          <w:b/>
          <w:sz w:val="24"/>
        </w:rPr>
      </w:pPr>
      <w:r>
        <w:rPr>
          <w:b/>
          <w:sz w:val="24"/>
        </w:rPr>
        <w:lastRenderedPageBreak/>
        <w:t>Pénurie Agricole – Allemagne (seulement)</w:t>
      </w:r>
    </w:p>
    <w:p w:rsidR="00000000" w:rsidRDefault="008B5A72">
      <w:pPr>
        <w:jc w:val="both"/>
        <w:rPr>
          <w:sz w:val="24"/>
        </w:rPr>
      </w:pPr>
    </w:p>
    <w:p w:rsidR="00000000" w:rsidRDefault="008B5A72">
      <w:pPr>
        <w:ind w:firstLine="708"/>
        <w:jc w:val="both"/>
        <w:rPr>
          <w:sz w:val="24"/>
        </w:rPr>
      </w:pPr>
      <w:r>
        <w:rPr>
          <w:sz w:val="24"/>
        </w:rPr>
        <w:t>L’Allemagne a besoin d’importer une grande quantité de produits agricoles, sa production é</w:t>
      </w:r>
      <w:r>
        <w:rPr>
          <w:sz w:val="24"/>
        </w:rPr>
        <w:t>tant inférieure à ses besoins. En 1914, elle a besoin de 7 (requis 16 – production 9). L’Allemagne doit combler son déficit de 7 points. Elle peut le faire de 2 façons : en commerçant avec les nations neutres (grâce aux traités diplomatiques de fournitures</w:t>
      </w:r>
      <w:r>
        <w:rPr>
          <w:sz w:val="24"/>
        </w:rPr>
        <w:t xml:space="preserve"> de produits agricoles) ou par la conquête militaire.</w:t>
      </w:r>
    </w:p>
    <w:p w:rsidR="00000000" w:rsidRDefault="008B5A72">
      <w:pPr>
        <w:ind w:firstLine="708"/>
        <w:jc w:val="both"/>
        <w:rPr>
          <w:sz w:val="24"/>
        </w:rPr>
      </w:pPr>
    </w:p>
    <w:p w:rsidR="00000000" w:rsidRDefault="008B5A72">
      <w:pPr>
        <w:ind w:firstLine="708"/>
        <w:jc w:val="both"/>
        <w:rPr>
          <w:sz w:val="24"/>
        </w:rPr>
      </w:pPr>
      <w:r>
        <w:rPr>
          <w:sz w:val="24"/>
        </w:rPr>
        <w:t>Les pays suivants produisent chacun 1 point mais seulement si leur niveau diplomatique se situe à un certain niveau (ce qui est le cas en 1914 et assez facile à maintenir).</w:t>
      </w:r>
    </w:p>
    <w:p w:rsidR="00000000" w:rsidRDefault="008B5A72">
      <w:pPr>
        <w:ind w:firstLine="708"/>
        <w:jc w:val="both"/>
        <w:rPr>
          <w:sz w:val="24"/>
        </w:rPr>
      </w:pPr>
    </w:p>
    <w:p w:rsidR="00000000" w:rsidRDefault="008B5A72">
      <w:pPr>
        <w:ind w:firstLine="708"/>
        <w:jc w:val="both"/>
        <w:rPr>
          <w:sz w:val="24"/>
        </w:rPr>
      </w:pPr>
      <w:r>
        <w:rPr>
          <w:sz w:val="24"/>
        </w:rPr>
        <w:t>Niveau diplomatique 0+ : Pa</w:t>
      </w:r>
      <w:r>
        <w:rPr>
          <w:sz w:val="24"/>
        </w:rPr>
        <w:t>ys-Bas, Danemark, Norvège, Suède</w:t>
      </w:r>
    </w:p>
    <w:p w:rsidR="00000000" w:rsidRDefault="008B5A72">
      <w:pPr>
        <w:ind w:firstLine="708"/>
        <w:jc w:val="both"/>
        <w:rPr>
          <w:sz w:val="24"/>
        </w:rPr>
      </w:pPr>
      <w:r>
        <w:rPr>
          <w:sz w:val="24"/>
        </w:rPr>
        <w:t>Niveau diplomatique 1+ : Roumanie, Belgique et Italie.</w:t>
      </w:r>
    </w:p>
    <w:p w:rsidR="00000000" w:rsidRDefault="008B5A72">
      <w:pPr>
        <w:ind w:firstLine="708"/>
        <w:jc w:val="both"/>
        <w:rPr>
          <w:sz w:val="24"/>
        </w:rPr>
      </w:pPr>
    </w:p>
    <w:p w:rsidR="00000000" w:rsidRDefault="008B5A72">
      <w:pPr>
        <w:numPr>
          <w:ilvl w:val="0"/>
          <w:numId w:val="9"/>
        </w:numPr>
        <w:tabs>
          <w:tab w:val="clear" w:pos="360"/>
          <w:tab w:val="num" w:pos="1068"/>
        </w:tabs>
        <w:ind w:left="1068"/>
        <w:jc w:val="both"/>
        <w:rPr>
          <w:sz w:val="24"/>
        </w:rPr>
      </w:pPr>
      <w:r>
        <w:rPr>
          <w:sz w:val="24"/>
        </w:rPr>
        <w:t>Si le niveau diplomatique d’un pays cité ci dessus est inférieur au niveau diplomatique requis, il ne livre plus de denrées alimentaires.</w:t>
      </w:r>
    </w:p>
    <w:p w:rsidR="00000000" w:rsidRDefault="008B5A72">
      <w:pPr>
        <w:numPr>
          <w:ilvl w:val="0"/>
          <w:numId w:val="9"/>
        </w:numPr>
        <w:tabs>
          <w:tab w:val="clear" w:pos="360"/>
          <w:tab w:val="num" w:pos="1068"/>
        </w:tabs>
        <w:ind w:left="1068"/>
        <w:jc w:val="both"/>
        <w:rPr>
          <w:sz w:val="24"/>
        </w:rPr>
      </w:pPr>
      <w:r>
        <w:rPr>
          <w:sz w:val="24"/>
        </w:rPr>
        <w:t>Quand un pays mineurs qui fig</w:t>
      </w:r>
      <w:r>
        <w:rPr>
          <w:sz w:val="24"/>
        </w:rPr>
        <w:t>ure dans la liste précédente est conquis militairement par une Puissance centrale (toutes ses villes sont occupées) ou si ce pays est en guerre aux côtés des Puissances centrales, l’Allemagne bénéficie d’un point.</w:t>
      </w:r>
    </w:p>
    <w:p w:rsidR="00000000" w:rsidRDefault="008B5A72">
      <w:pPr>
        <w:numPr>
          <w:ilvl w:val="0"/>
          <w:numId w:val="9"/>
        </w:numPr>
        <w:tabs>
          <w:tab w:val="clear" w:pos="360"/>
          <w:tab w:val="num" w:pos="1068"/>
        </w:tabs>
        <w:ind w:left="1068"/>
        <w:jc w:val="both"/>
        <w:rPr>
          <w:sz w:val="24"/>
        </w:rPr>
      </w:pPr>
      <w:r>
        <w:rPr>
          <w:sz w:val="24"/>
        </w:rPr>
        <w:t>L’Allemagne bénéficie d’un point supplémen</w:t>
      </w:r>
      <w:r>
        <w:rPr>
          <w:sz w:val="24"/>
        </w:rPr>
        <w:t>taire quand elle conquiert la partie polonaise de la Russie ou l’Ukraine. elle bénéficie de 2 points si la paix est signée avec la Russie.</w:t>
      </w:r>
    </w:p>
    <w:p w:rsidR="008B5A72" w:rsidRDefault="008B5A72">
      <w:pPr>
        <w:numPr>
          <w:ilvl w:val="0"/>
          <w:numId w:val="9"/>
        </w:numPr>
        <w:tabs>
          <w:tab w:val="clear" w:pos="360"/>
          <w:tab w:val="num" w:pos="1068"/>
        </w:tabs>
        <w:ind w:left="1068"/>
        <w:jc w:val="both"/>
        <w:rPr>
          <w:sz w:val="24"/>
        </w:rPr>
      </w:pPr>
      <w:r>
        <w:rPr>
          <w:sz w:val="24"/>
        </w:rPr>
        <w:t xml:space="preserve">Si la France capitule, le déficit agricole de l’Allemagne prend fin. </w:t>
      </w:r>
    </w:p>
    <w:sectPr w:rsidR="008B5A72">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0763"/>
    <w:multiLevelType w:val="multilevel"/>
    <w:tmpl w:val="FC061F7A"/>
    <w:lvl w:ilvl="0">
      <w:start w:val="22"/>
      <w:numFmt w:val="decimal"/>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nsid w:val="16FC007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nsid w:val="331C6AE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nsid w:val="4AD93978"/>
    <w:multiLevelType w:val="singleLevel"/>
    <w:tmpl w:val="5DC4909E"/>
    <w:lvl w:ilvl="0">
      <w:numFmt w:val="bullet"/>
      <w:lvlText w:val="-"/>
      <w:lvlJc w:val="left"/>
      <w:pPr>
        <w:tabs>
          <w:tab w:val="num" w:pos="1771"/>
        </w:tabs>
        <w:ind w:left="1771" w:hanging="360"/>
      </w:pPr>
      <w:rPr>
        <w:rFonts w:hint="default"/>
      </w:rPr>
    </w:lvl>
  </w:abstractNum>
  <w:abstractNum w:abstractNumId="4">
    <w:nsid w:val="4DA27C29"/>
    <w:multiLevelType w:val="singleLevel"/>
    <w:tmpl w:val="F92C9D3E"/>
    <w:lvl w:ilvl="0">
      <w:start w:val="1"/>
      <w:numFmt w:val="decimal"/>
      <w:lvlText w:val="%1."/>
      <w:lvlJc w:val="left"/>
      <w:pPr>
        <w:tabs>
          <w:tab w:val="num" w:pos="1410"/>
        </w:tabs>
        <w:ind w:left="1410" w:hanging="705"/>
      </w:pPr>
      <w:rPr>
        <w:rFonts w:hint="default"/>
      </w:rPr>
    </w:lvl>
  </w:abstractNum>
  <w:abstractNum w:abstractNumId="5">
    <w:nsid w:val="602F425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nsid w:val="67B1429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nsid w:val="6C106CE0"/>
    <w:multiLevelType w:val="singleLevel"/>
    <w:tmpl w:val="5DC4909E"/>
    <w:lvl w:ilvl="0">
      <w:numFmt w:val="bullet"/>
      <w:lvlText w:val="-"/>
      <w:lvlJc w:val="left"/>
      <w:pPr>
        <w:tabs>
          <w:tab w:val="num" w:pos="1771"/>
        </w:tabs>
        <w:ind w:left="1771" w:hanging="360"/>
      </w:pPr>
      <w:rPr>
        <w:rFonts w:hint="default"/>
      </w:rPr>
    </w:lvl>
  </w:abstractNum>
  <w:abstractNum w:abstractNumId="8">
    <w:nsid w:val="756D1F71"/>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6"/>
  </w:num>
  <w:num w:numId="4">
    <w:abstractNumId w:val="8"/>
  </w:num>
  <w:num w:numId="5">
    <w:abstractNumId w:val="7"/>
  </w:num>
  <w:num w:numId="6">
    <w:abstractNumId w:val="1"/>
  </w:num>
  <w:num w:numId="7">
    <w:abstractNumId w:val="3"/>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0A1"/>
    <w:rsid w:val="002640E7"/>
    <w:rsid w:val="008B5A72"/>
    <w:rsid w:val="009F40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pPr>
      <w:ind w:firstLine="708"/>
    </w:pPr>
    <w:rPr>
      <w:sz w:val="24"/>
    </w:rPr>
  </w:style>
  <w:style w:type="paragraph" w:styleId="Retraitcorpsdetexte2">
    <w:name w:val="Body Text Indent 2"/>
    <w:basedOn w:val="Normal"/>
    <w:semiHidden/>
    <w:pPr>
      <w:ind w:firstLine="708"/>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pPr>
      <w:ind w:firstLine="708"/>
    </w:pPr>
    <w:rPr>
      <w:sz w:val="24"/>
    </w:rPr>
  </w:style>
  <w:style w:type="paragraph" w:styleId="Retraitcorpsdetexte2">
    <w:name w:val="Body Text Indent 2"/>
    <w:basedOn w:val="Normal"/>
    <w:semiHidden/>
    <w:pPr>
      <w:ind w:firstLine="708"/>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B21A9-F0F5-4194-BB53-6614CE5A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1017</Words>
  <Characters>5596</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22</vt:lpstr>
    </vt:vector>
  </TitlesOfParts>
  <Company>Haute Corse</Company>
  <LinksUpToDate>false</LinksUpToDate>
  <CharactersWithSpaces>6600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dc:title>
  <dc:creator>DGFiP</dc:creator>
  <cp:lastModifiedBy>antoine calisti</cp:lastModifiedBy>
  <cp:revision>3</cp:revision>
  <dcterms:created xsi:type="dcterms:W3CDTF">2012-11-21T18:44:00Z</dcterms:created>
  <dcterms:modified xsi:type="dcterms:W3CDTF">2012-11-21T18:45:00Z</dcterms:modified>
</cp:coreProperties>
</file>